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lang w:eastAsia="zh-CN"/>
        </w:rPr>
        <w:t>招标</w:t>
      </w:r>
      <w:r>
        <w:rPr>
          <w:rFonts w:hint="eastAsia" w:ascii="方正大标宋简体" w:hAnsi="STZhongsong" w:eastAsia="方正大标宋简体"/>
          <w:b/>
          <w:bCs/>
          <w:spacing w:val="38"/>
          <w:sz w:val="72"/>
          <w:szCs w:val="72"/>
        </w:rPr>
        <w:t>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景德镇市中波台建设项目水土保持监测验收</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景德镇市国信工程管理有限公司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景德镇市国信工程管理有限公司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10</w:t>
      </w:r>
      <w:r>
        <w:rPr>
          <w:rFonts w:hint="eastAsia" w:ascii="宋体-方正超大字符集" w:hAnsi="STKaiti" w:eastAsia="宋体-方正超大字符集"/>
          <w:sz w:val="32"/>
          <w:szCs w:val="32"/>
        </w:rPr>
        <w:t>月</w:t>
      </w:r>
    </w:p>
    <w:p w14:paraId="70C1655F">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 xml:space="preserve">第一部分  </w:t>
      </w:r>
      <w:r>
        <w:rPr>
          <w:rFonts w:hint="eastAsia" w:ascii="宋体" w:hAnsi="宋体"/>
          <w:b/>
          <w:sz w:val="44"/>
          <w:szCs w:val="44"/>
          <w:lang w:eastAsia="zh-CN"/>
        </w:rPr>
        <w:t>招标</w:t>
      </w:r>
      <w:r>
        <w:rPr>
          <w:rFonts w:hint="eastAsia" w:ascii="宋体" w:hAnsi="宋体"/>
          <w:b/>
          <w:sz w:val="44"/>
          <w:szCs w:val="44"/>
        </w:rPr>
        <w:t>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景德镇市国信工程管理有限公司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景德镇市中波台建设项目水土保持监测验收</w:t>
      </w:r>
      <w:r>
        <w:rPr>
          <w:rFonts w:hint="eastAsia" w:ascii="宋体" w:hAnsi="宋体"/>
          <w:b/>
          <w:sz w:val="24"/>
          <w:szCs w:val="24"/>
        </w:rPr>
        <w:t>（项目名称）</w:t>
      </w:r>
      <w:r>
        <w:rPr>
          <w:rFonts w:hint="eastAsia" w:ascii="宋体" w:hAnsi="宋体"/>
          <w:sz w:val="24"/>
          <w:szCs w:val="24"/>
        </w:rPr>
        <w:t>组织</w:t>
      </w:r>
      <w:r>
        <w:rPr>
          <w:rFonts w:hint="eastAsia" w:ascii="宋体" w:hAnsi="宋体"/>
          <w:sz w:val="24"/>
          <w:szCs w:val="24"/>
          <w:lang w:eastAsia="zh-CN"/>
        </w:rPr>
        <w:t>招标</w:t>
      </w:r>
      <w:r>
        <w:rPr>
          <w:rFonts w:hint="eastAsia" w:ascii="宋体" w:hAnsi="宋体"/>
          <w:sz w:val="24"/>
          <w:szCs w:val="24"/>
        </w:rPr>
        <w:t>，现将相关事项公告如下：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景德镇市中波台建设项目水土保持监测验收</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0CD50D8">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 xml:space="preserve"> </w:t>
      </w:r>
      <w:r>
        <w:rPr>
          <w:rFonts w:hint="eastAsia" w:ascii="宋体" w:hAnsi="宋体"/>
          <w:b w:val="0"/>
          <w:bCs/>
          <w:sz w:val="24"/>
          <w:szCs w:val="24"/>
          <w:u w:val="single"/>
          <w:lang w:eastAsia="zh-CN"/>
        </w:rPr>
        <w:t>水土保持方案方案监测及验收</w:t>
      </w:r>
      <w:r>
        <w:rPr>
          <w:rFonts w:ascii="宋体" w:hAnsi="宋体"/>
          <w:b w:val="0"/>
          <w:bCs/>
          <w:sz w:val="24"/>
          <w:szCs w:val="24"/>
          <w:u w:val="single"/>
        </w:rPr>
        <w:t xml:space="preserve"> </w:t>
      </w:r>
    </w:p>
    <w:p w14:paraId="346B8FD2">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ascii="宋体" w:hAnsi="宋体"/>
          <w:sz w:val="24"/>
          <w:szCs w:val="24"/>
          <w:u w:val="single"/>
        </w:rPr>
        <w:t xml:space="preserve"> </w:t>
      </w:r>
      <w:r>
        <w:rPr>
          <w:rFonts w:hint="eastAsia" w:ascii="宋体" w:hAnsi="宋体"/>
          <w:sz w:val="24"/>
          <w:szCs w:val="24"/>
        </w:rPr>
        <w:t>；</w:t>
      </w:r>
    </w:p>
    <w:p w14:paraId="2BB2A53A">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100000</w:t>
      </w:r>
      <w:r>
        <w:rPr>
          <w:rFonts w:hint="eastAsia" w:ascii="宋体" w:hAnsi="宋体"/>
          <w:sz w:val="24"/>
          <w:szCs w:val="24"/>
          <w:u w:val="single"/>
        </w:rPr>
        <w:t>元；</w:t>
      </w:r>
    </w:p>
    <w:p w14:paraId="5D00321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12</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u w:val="single"/>
          <w:lang w:val="en-US" w:eastAsia="zh-CN"/>
        </w:rPr>
        <w:t>14</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10</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u w:val="single"/>
          <w:lang w:val="en-US" w:eastAsia="zh-CN"/>
        </w:rPr>
        <w:t>18</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景德镇市国信工程管理有限公司</w:t>
      </w:r>
      <w:r>
        <w:rPr>
          <w:rFonts w:hint="eastAsia" w:ascii="宋体" w:hAnsi="宋体"/>
          <w:sz w:val="24"/>
          <w:szCs w:val="24"/>
        </w:rPr>
        <w:t xml:space="preserve">                                                              </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12</w:t>
      </w:r>
      <w:bookmarkStart w:id="8" w:name="_GoBack"/>
      <w:bookmarkEnd w:id="8"/>
      <w:r>
        <w:rPr>
          <w:rFonts w:hint="eastAsia" w:ascii="宋体" w:hAnsi="宋体"/>
          <w:sz w:val="24"/>
          <w:szCs w:val="24"/>
        </w:rPr>
        <w:t xml:space="preserve">日        </w:t>
      </w:r>
    </w:p>
    <w:p w14:paraId="019E3FB9">
      <w:pPr>
        <w:spacing w:line="400" w:lineRule="exact"/>
        <w:rPr>
          <w:rFonts w:ascii="宋体" w:hAnsi="宋体"/>
          <w:sz w:val="24"/>
          <w:szCs w:val="24"/>
        </w:rPr>
      </w:pPr>
    </w:p>
    <w:p w14:paraId="63E1E2D4">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景德镇市中波台建设项目水土保持监测验收</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景德镇市国信工程管理有限公司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壹拾万元</w:t>
            </w:r>
            <w:r>
              <w:rPr>
                <w:rFonts w:hint="eastAsia" w:ascii="宋体" w:hAnsi="宋体"/>
                <w:sz w:val="24"/>
                <w:szCs w:val="24"/>
              </w:rPr>
              <w:t xml:space="preserve">整（¥ </w:t>
            </w:r>
            <w:r>
              <w:rPr>
                <w:rFonts w:hint="eastAsia" w:ascii="宋体" w:hAnsi="宋体"/>
                <w:sz w:val="24"/>
                <w:szCs w:val="24"/>
                <w:lang w:val="en-US" w:eastAsia="zh-CN"/>
              </w:rPr>
              <w:t>100000</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水利部司局函保监[2005]22号，参考以往项目惯例，以10万为控制价。</w:t>
            </w:r>
          </w:p>
          <w:p w14:paraId="19452297">
            <w:pPr>
              <w:widowControl/>
              <w:jc w:val="left"/>
              <w:rPr>
                <w:rFonts w:hint="default" w:ascii="宋体" w:hAnsi="宋体"/>
                <w:sz w:val="24"/>
                <w:szCs w:val="24"/>
                <w:lang w:val="en-US" w:eastAsia="zh-CN"/>
              </w:rPr>
            </w:pPr>
            <w:r>
              <w:drawing>
                <wp:inline distT="0" distB="0" distL="114300" distR="114300">
                  <wp:extent cx="5782945" cy="15811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782945" cy="1581150"/>
                          </a:xfrm>
                          <a:prstGeom prst="rect">
                            <a:avLst/>
                          </a:prstGeom>
                          <a:noFill/>
                          <a:ln>
                            <a:noFill/>
                          </a:ln>
                        </pic:spPr>
                      </pic:pic>
                    </a:graphicData>
                  </a:graphic>
                </wp:inline>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0CF2036F">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景德镇市国信工程管理有限公司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景德镇市中波台建设项目水土保持监测验收</w:t>
      </w:r>
      <w:r>
        <w:rPr>
          <w:rFonts w:hint="eastAsia" w:ascii="宋体" w:hAnsi="宋体"/>
          <w:sz w:val="24"/>
          <w:szCs w:val="24"/>
        </w:rPr>
        <w:t>组织</w:t>
      </w:r>
      <w:r>
        <w:rPr>
          <w:rFonts w:hint="eastAsia" w:ascii="宋体" w:hAnsi="宋体"/>
          <w:sz w:val="24"/>
          <w:szCs w:val="24"/>
          <w:lang w:eastAsia="zh-CN"/>
        </w:rPr>
        <w:t>招标</w:t>
      </w:r>
      <w:r>
        <w:rPr>
          <w:rFonts w:hint="eastAsia" w:ascii="宋体" w:hAnsi="宋体"/>
          <w:sz w:val="24"/>
          <w:szCs w:val="24"/>
        </w:rPr>
        <w:t>。本</w:t>
      </w:r>
      <w:r>
        <w:rPr>
          <w:rFonts w:hint="eastAsia" w:ascii="宋体" w:hAnsi="宋体"/>
          <w:sz w:val="24"/>
          <w:szCs w:val="24"/>
          <w:lang w:eastAsia="zh-CN"/>
        </w:rPr>
        <w:t>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景德镇市中波台建设项目水土保持监测验收</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景德镇市中波台建设项目水土保持监测验收</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w:t>
      </w:r>
      <w:r>
        <w:rPr>
          <w:rFonts w:hint="eastAsia" w:ascii="宋体" w:hAnsi="宋体"/>
          <w:b/>
          <w:sz w:val="24"/>
          <w:szCs w:val="24"/>
          <w:lang w:eastAsia="zh-CN"/>
        </w:rPr>
        <w:t>招标</w:t>
      </w:r>
      <w:r>
        <w:rPr>
          <w:rFonts w:hint="eastAsia" w:ascii="宋体" w:hAnsi="宋体"/>
          <w:b/>
          <w:sz w:val="24"/>
          <w:szCs w:val="24"/>
        </w:rPr>
        <w:t>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招标</w:t>
      </w:r>
      <w:r>
        <w:rPr>
          <w:rFonts w:hint="eastAsia" w:ascii="宋体" w:hAnsi="宋体"/>
          <w:sz w:val="24"/>
          <w:szCs w:val="24"/>
        </w:rPr>
        <w:t>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w:t>
      </w:r>
      <w:r>
        <w:rPr>
          <w:rFonts w:hint="eastAsia" w:ascii="宋体" w:hAnsi="宋体"/>
          <w:sz w:val="24"/>
          <w:szCs w:val="24"/>
          <w:lang w:eastAsia="zh-CN"/>
        </w:rPr>
        <w:t>招标</w:t>
      </w:r>
      <w:r>
        <w:rPr>
          <w:rFonts w:hint="eastAsia" w:ascii="宋体" w:hAnsi="宋体"/>
          <w:sz w:val="24"/>
          <w:szCs w:val="24"/>
        </w:rPr>
        <w:t>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景德镇市国信工程管理有限公司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景德镇市中波台建设项目水土保持监测验收</w:t>
      </w:r>
      <w:r>
        <w:rPr>
          <w:rFonts w:hint="eastAsia" w:ascii="仿宋_GB2312" w:eastAsia="仿宋_GB2312"/>
          <w:sz w:val="24"/>
          <w:szCs w:val="24"/>
        </w:rPr>
        <w:t>工程的</w:t>
      </w:r>
      <w:r>
        <w:rPr>
          <w:rFonts w:hint="eastAsia" w:ascii="仿宋_GB2312" w:eastAsia="仿宋_GB2312"/>
          <w:sz w:val="24"/>
          <w:szCs w:val="24"/>
          <w:lang w:eastAsia="zh-CN"/>
        </w:rPr>
        <w:t>招标</w:t>
      </w:r>
      <w:r>
        <w:rPr>
          <w:rFonts w:hint="eastAsia" w:ascii="仿宋_GB2312" w:eastAsia="仿宋_GB2312"/>
          <w:sz w:val="24"/>
          <w:szCs w:val="24"/>
        </w:rPr>
        <w:t>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景德镇市国信工程管理有限公司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CFA78C7"/>
    <w:rsid w:val="1D355134"/>
    <w:rsid w:val="2538122F"/>
    <w:rsid w:val="26524173"/>
    <w:rsid w:val="276B4547"/>
    <w:rsid w:val="28022A74"/>
    <w:rsid w:val="2A174676"/>
    <w:rsid w:val="2CBC1DC3"/>
    <w:rsid w:val="2E9C05B3"/>
    <w:rsid w:val="2F5E4E35"/>
    <w:rsid w:val="2F7B180E"/>
    <w:rsid w:val="31422505"/>
    <w:rsid w:val="32270DB0"/>
    <w:rsid w:val="327A56DF"/>
    <w:rsid w:val="333F2992"/>
    <w:rsid w:val="346F7832"/>
    <w:rsid w:val="3B8C2631"/>
    <w:rsid w:val="3CC3270A"/>
    <w:rsid w:val="3D905866"/>
    <w:rsid w:val="3DC72016"/>
    <w:rsid w:val="40515B46"/>
    <w:rsid w:val="4146032B"/>
    <w:rsid w:val="41A46DE7"/>
    <w:rsid w:val="44575FB2"/>
    <w:rsid w:val="474C7B15"/>
    <w:rsid w:val="47EF0ED9"/>
    <w:rsid w:val="4B340EC0"/>
    <w:rsid w:val="4BFF2C2B"/>
    <w:rsid w:val="4C2608F4"/>
    <w:rsid w:val="4C7C4CE8"/>
    <w:rsid w:val="4CE63D97"/>
    <w:rsid w:val="4E03024D"/>
    <w:rsid w:val="51F40CBB"/>
    <w:rsid w:val="52DA0035"/>
    <w:rsid w:val="59DC694C"/>
    <w:rsid w:val="5C2D1277"/>
    <w:rsid w:val="5D2D429B"/>
    <w:rsid w:val="603241CD"/>
    <w:rsid w:val="6049287C"/>
    <w:rsid w:val="66EA3071"/>
    <w:rsid w:val="66FF2716"/>
    <w:rsid w:val="698A0647"/>
    <w:rsid w:val="6A387350"/>
    <w:rsid w:val="6F3A2D14"/>
    <w:rsid w:val="6FF87C8B"/>
    <w:rsid w:val="735C2543"/>
    <w:rsid w:val="74190561"/>
    <w:rsid w:val="78851A18"/>
    <w:rsid w:val="78CE4886"/>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4817</Words>
  <Characters>4897</Characters>
  <Lines>42</Lines>
  <Paragraphs>12</Paragraphs>
  <TotalTime>8</TotalTime>
  <ScaleCrop>false</ScaleCrop>
  <LinksUpToDate>false</LinksUpToDate>
  <CharactersWithSpaces>5457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2024-10-15T02:23:37Z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1317C9C72E6040BEB4ADEBCD2AF02C07</vt:lpwstr>
  </property>
</Properties>
</file>