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景德镇宏城游泳培训中心项目边坡安全鉴定</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景德镇市国信</w:t>
      </w:r>
      <w:r>
        <w:rPr>
          <w:rFonts w:hint="eastAsia" w:ascii="宋体-方正超大字符集" w:hAnsi="STKaiti" w:eastAsia="宋体-方正超大字符集"/>
          <w:sz w:val="32"/>
          <w:szCs w:val="32"/>
          <w:u w:val="single"/>
          <w:lang w:eastAsia="zh-CN"/>
        </w:rPr>
        <w:t>宏城建设开发</w:t>
      </w:r>
      <w:r>
        <w:rPr>
          <w:rFonts w:hint="eastAsia" w:ascii="宋体-方正超大字符集" w:hAnsi="STKaiti" w:eastAsia="宋体-方正超大字符集"/>
          <w:sz w:val="32"/>
          <w:szCs w:val="32"/>
          <w:u w:val="single"/>
        </w:rPr>
        <w:t xml:space="preserve">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u w:val="single"/>
          <w:lang w:val="en-US" w:eastAsia="zh-CN"/>
        </w:rPr>
        <w:t xml:space="preserve"> </w:t>
      </w:r>
      <w:r>
        <w:rPr>
          <w:rFonts w:hint="eastAsia" w:ascii="宋体-方正超大字符集" w:hAnsi="STKaiti" w:eastAsia="宋体-方正超大字符集"/>
          <w:sz w:val="32"/>
          <w:szCs w:val="32"/>
          <w:u w:val="single"/>
        </w:rPr>
        <w:t xml:space="preserve">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w:t>
      </w:r>
      <w:r>
        <w:rPr>
          <w:rFonts w:hint="eastAsia" w:ascii="宋体-方正超大字符集" w:hAnsi="STKaiti" w:eastAsia="宋体-方正超大字符集"/>
          <w:sz w:val="32"/>
          <w:szCs w:val="32"/>
          <w:lang w:eastAsia="zh-CN"/>
        </w:rPr>
        <w:t>宏城建设开发</w:t>
      </w:r>
      <w:r>
        <w:rPr>
          <w:rFonts w:hint="eastAsia" w:ascii="宋体-方正超大字符集" w:hAnsi="STKaiti" w:eastAsia="宋体-方正超大字符集"/>
          <w:sz w:val="32"/>
          <w:szCs w:val="32"/>
        </w:rPr>
        <w:t>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2023</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7</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景德镇市国信</w:t>
      </w:r>
      <w:r>
        <w:rPr>
          <w:rFonts w:hint="eastAsia" w:ascii="宋体" w:hAnsi="宋体" w:cs="宋体"/>
          <w:b/>
          <w:bCs/>
          <w:sz w:val="24"/>
          <w:szCs w:val="24"/>
          <w:u w:val="single"/>
          <w:lang w:eastAsia="zh-CN"/>
        </w:rPr>
        <w:t>宏城建设开发</w:t>
      </w:r>
      <w:r>
        <w:rPr>
          <w:rFonts w:hint="eastAsia" w:ascii="宋体" w:hAnsi="宋体" w:cs="宋体"/>
          <w:b/>
          <w:bCs/>
          <w:sz w:val="24"/>
          <w:szCs w:val="24"/>
          <w:u w:val="single"/>
        </w:rPr>
        <w:t xml:space="preserve">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景德镇宏城游泳培训中心项目边坡安全鉴定</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景德镇宏城游泳培训中心项目边坡安全鉴定</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keepNext w:val="0"/>
        <w:keepLines w:val="0"/>
        <w:widowControl/>
        <w:suppressLineNumbers w:val="0"/>
        <w:ind w:firstLine="480" w:firstLineChars="200"/>
        <w:jc w:val="left"/>
        <w:rPr>
          <w:rFonts w:hint="eastAsia" w:ascii="宋体" w:hAnsi="宋体" w:eastAsia="宋体"/>
          <w:sz w:val="24"/>
          <w:szCs w:val="24"/>
          <w:lang w:eastAsia="zh-CN"/>
        </w:rPr>
      </w:pPr>
      <w:r>
        <w:rPr>
          <w:rFonts w:hint="eastAsia" w:ascii="宋体" w:hAnsi="宋体"/>
          <w:sz w:val="24"/>
          <w:szCs w:val="24"/>
          <w:lang w:eastAsia="zh-CN"/>
        </w:rPr>
        <w:t>边坡情况</w:t>
      </w:r>
      <w:r>
        <w:rPr>
          <w:rFonts w:hint="eastAsia" w:ascii="宋体" w:hAnsi="宋体"/>
          <w:sz w:val="24"/>
          <w:szCs w:val="24"/>
        </w:rPr>
        <w:t>：</w:t>
      </w:r>
      <w:r>
        <w:rPr>
          <w:rFonts w:hint="eastAsia" w:ascii="宋体" w:hAnsi="宋体"/>
          <w:b/>
          <w:bCs/>
          <w:sz w:val="24"/>
          <w:szCs w:val="24"/>
          <w:u w:val="single"/>
        </w:rPr>
        <w:t>北面土钉墙</w:t>
      </w:r>
      <w:r>
        <w:rPr>
          <w:rFonts w:hint="eastAsia" w:ascii="宋体" w:hAnsi="宋体"/>
          <w:sz w:val="24"/>
          <w:szCs w:val="24"/>
          <w:u w:val="single"/>
        </w:rPr>
        <w:t>支护长；69.9米、高9米。</w:t>
      </w:r>
      <w:r>
        <w:rPr>
          <w:rFonts w:hint="eastAsia" w:ascii="宋体" w:hAnsi="宋体"/>
          <w:b/>
          <w:bCs/>
          <w:sz w:val="24"/>
          <w:szCs w:val="24"/>
          <w:u w:val="single"/>
        </w:rPr>
        <w:t>东面土钉墙</w:t>
      </w:r>
      <w:r>
        <w:rPr>
          <w:rFonts w:hint="eastAsia" w:ascii="宋体" w:hAnsi="宋体"/>
          <w:sz w:val="24"/>
          <w:szCs w:val="24"/>
          <w:u w:val="single"/>
        </w:rPr>
        <w:t>支护长98.5米、高8.5米左右。</w:t>
      </w:r>
      <w:r>
        <w:rPr>
          <w:rFonts w:hint="eastAsia" w:ascii="宋体" w:hAnsi="宋体"/>
          <w:b/>
          <w:bCs/>
          <w:sz w:val="24"/>
          <w:szCs w:val="24"/>
          <w:u w:val="single"/>
        </w:rPr>
        <w:t>东侧片石挡土墙</w:t>
      </w:r>
      <w:r>
        <w:rPr>
          <w:rFonts w:hint="eastAsia" w:ascii="宋体" w:hAnsi="宋体"/>
          <w:sz w:val="24"/>
          <w:szCs w:val="24"/>
          <w:u w:val="single"/>
        </w:rPr>
        <w:t>长35.5，高5.1米--6.9米。</w:t>
      </w:r>
      <w:r>
        <w:rPr>
          <w:rFonts w:hint="eastAsia" w:ascii="宋体" w:hAnsi="宋体"/>
          <w:b/>
          <w:bCs/>
          <w:sz w:val="24"/>
          <w:szCs w:val="24"/>
          <w:u w:val="single"/>
        </w:rPr>
        <w:t>南片石挡土墙</w:t>
      </w:r>
      <w:r>
        <w:rPr>
          <w:rFonts w:hint="eastAsia" w:ascii="宋体" w:hAnsi="宋体"/>
          <w:sz w:val="24"/>
          <w:szCs w:val="24"/>
          <w:u w:val="single"/>
        </w:rPr>
        <w:t>长36米，高0.00--6.9米。</w:t>
      </w:r>
      <w:r>
        <w:rPr>
          <w:rFonts w:hint="eastAsia" w:ascii="宋体" w:hAnsi="宋体"/>
          <w:b/>
          <w:bCs/>
          <w:sz w:val="24"/>
          <w:szCs w:val="24"/>
          <w:u w:val="single"/>
        </w:rPr>
        <w:t>西侧片石挡土墙</w:t>
      </w:r>
      <w:r>
        <w:rPr>
          <w:rFonts w:hint="eastAsia" w:ascii="宋体" w:hAnsi="宋体"/>
          <w:sz w:val="24"/>
          <w:szCs w:val="24"/>
          <w:u w:val="single"/>
        </w:rPr>
        <w:t>长82.5米，高3.5米。</w:t>
      </w:r>
      <w:r>
        <w:rPr>
          <w:rFonts w:hint="eastAsia" w:ascii="宋体" w:hAnsi="宋体"/>
          <w:b/>
          <w:bCs/>
          <w:sz w:val="24"/>
          <w:szCs w:val="24"/>
          <w:u w:val="single"/>
        </w:rPr>
        <w:t>西挡土桩</w:t>
      </w:r>
      <w:r>
        <w:rPr>
          <w:rFonts w:hint="eastAsia" w:ascii="宋体" w:hAnsi="宋体"/>
          <w:sz w:val="24"/>
          <w:szCs w:val="24"/>
          <w:u w:val="single"/>
        </w:rPr>
        <w:t>长76.4米，高11.8米--13.5米。</w:t>
      </w:r>
      <w:r>
        <w:rPr>
          <w:rFonts w:hint="eastAsia" w:ascii="宋体" w:hAnsi="宋体"/>
          <w:b/>
          <w:bCs/>
          <w:sz w:val="24"/>
          <w:szCs w:val="24"/>
          <w:u w:val="single"/>
        </w:rPr>
        <w:t>北侧挡土桩</w:t>
      </w:r>
      <w:r>
        <w:rPr>
          <w:rFonts w:hint="eastAsia" w:ascii="宋体" w:hAnsi="宋体"/>
          <w:sz w:val="24"/>
          <w:szCs w:val="24"/>
          <w:u w:val="single"/>
        </w:rPr>
        <w:t>长49.1米，高6.5米。</w:t>
      </w:r>
      <w:r>
        <w:rPr>
          <w:rFonts w:hint="eastAsia" w:ascii="宋体" w:hAnsi="宋体"/>
          <w:b/>
          <w:bCs/>
          <w:sz w:val="24"/>
          <w:szCs w:val="24"/>
          <w:u w:val="single"/>
        </w:rPr>
        <w:t>东侧锚索支护</w:t>
      </w:r>
      <w:r>
        <w:rPr>
          <w:rFonts w:hint="eastAsia" w:ascii="宋体" w:hAnsi="宋体"/>
          <w:sz w:val="24"/>
          <w:szCs w:val="24"/>
          <w:u w:val="single"/>
        </w:rPr>
        <w:t>长88米，高2.95米--8.5米</w:t>
      </w:r>
      <w:r>
        <w:rPr>
          <w:rFonts w:hint="eastAsia" w:ascii="宋体" w:hAnsi="宋体"/>
          <w:sz w:val="24"/>
          <w:szCs w:val="24"/>
          <w:u w:val="single"/>
          <w:lang w:eastAsia="zh-CN"/>
        </w:rPr>
        <w:t>。</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180000</w:t>
      </w:r>
      <w:r>
        <w:rPr>
          <w:rFonts w:hint="eastAsia" w:ascii="宋体" w:hAnsi="宋体"/>
          <w:sz w:val="24"/>
          <w:szCs w:val="24"/>
          <w:u w:val="single"/>
        </w:rPr>
        <w:t>元</w:t>
      </w:r>
      <w:r>
        <w:rPr>
          <w:rFonts w:hint="eastAsia" w:ascii="宋体" w:hAnsi="宋体"/>
          <w:sz w:val="24"/>
          <w:szCs w:val="24"/>
          <w:u w:val="single"/>
          <w:lang w:val="en-US"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hint="default" w:ascii="宋体" w:hAnsi="宋体"/>
          <w:b/>
          <w:sz w:val="24"/>
          <w:szCs w:val="24"/>
          <w:u w:val="single"/>
          <w:lang w:val="en-US"/>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2、近两年内至少有一起相关类似业绩（提供合同或中标通知书复印件）</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投标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u w:val="single"/>
          <w:lang w:val="en-US" w:eastAsia="zh-CN"/>
        </w:rPr>
        <w:t>11</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u w:val="single"/>
          <w:lang w:val="en-US" w:eastAsia="zh-CN"/>
        </w:rPr>
        <w:t>13</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：00—1</w:t>
      </w:r>
      <w:r>
        <w:rPr>
          <w:rFonts w:hint="eastAsia" w:ascii="宋体" w:hAnsi="宋体"/>
          <w:sz w:val="24"/>
          <w:szCs w:val="24"/>
          <w:lang w:val="en-US" w:eastAsia="zh-CN"/>
        </w:rPr>
        <w:t>2</w:t>
      </w:r>
      <w:r>
        <w:rPr>
          <w:rFonts w:hint="eastAsia" w:ascii="宋体" w:hAnsi="宋体"/>
          <w:sz w:val="24"/>
          <w:szCs w:val="24"/>
        </w:rPr>
        <w:t>：00， 14：00—17：00（节假日除外）。</w:t>
      </w:r>
      <w:r>
        <w:rPr>
          <w:rFonts w:hint="eastAsia" w:ascii="宋体" w:hAnsi="宋体"/>
          <w:sz w:val="24"/>
          <w:szCs w:val="24"/>
          <w:lang w:eastAsia="zh-CN"/>
        </w:rPr>
        <w:t>开标时间：</w:t>
      </w:r>
      <w:r>
        <w:rPr>
          <w:rFonts w:hint="eastAsia" w:ascii="宋体" w:hAnsi="宋体"/>
          <w:sz w:val="24"/>
          <w:szCs w:val="24"/>
          <w:lang w:val="en-US" w:eastAsia="zh-CN"/>
        </w:rPr>
        <w:t>2023年7月17日上午10</w:t>
      </w:r>
      <w:r>
        <w:rPr>
          <w:rFonts w:hint="eastAsia" w:ascii="宋体" w:hAnsi="宋体"/>
          <w:sz w:val="24"/>
          <w:szCs w:val="24"/>
        </w:rPr>
        <w:t>：00</w:t>
      </w:r>
      <w:r>
        <w:rPr>
          <w:rFonts w:hint="eastAsia" w:ascii="宋体" w:hAnsi="宋体"/>
          <w:sz w:val="24"/>
          <w:szCs w:val="24"/>
          <w:lang w:val="en-US" w:eastAsia="zh-CN"/>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景德镇市昌江区国信江城005号</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hint="default" w:ascii="宋体" w:hAnsi="宋体" w:eastAsia="宋体"/>
          <w:sz w:val="24"/>
          <w:szCs w:val="24"/>
          <w:u w:val="single"/>
          <w:lang w:val="en-US" w:eastAsia="zh-CN"/>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p>
    <w:p>
      <w:pPr>
        <w:spacing w:line="400" w:lineRule="exact"/>
        <w:ind w:firstLine="360" w:firstLineChars="150"/>
        <w:jc w:val="left"/>
        <w:rPr>
          <w:rFonts w:ascii="宋体" w:hAnsi="宋体"/>
          <w:sz w:val="24"/>
          <w:szCs w:val="24"/>
          <w:u w:val="single"/>
        </w:rPr>
      </w:pPr>
    </w:p>
    <w:p>
      <w:pPr>
        <w:spacing w:line="400" w:lineRule="exact"/>
        <w:jc w:val="right"/>
        <w:rPr>
          <w:rFonts w:hint="eastAsia" w:ascii="宋体" w:hAnsi="宋体"/>
          <w:sz w:val="24"/>
          <w:szCs w:val="24"/>
        </w:rPr>
      </w:pPr>
      <w:r>
        <w:rPr>
          <w:rFonts w:hint="eastAsia" w:ascii="宋体" w:hAnsi="宋体"/>
          <w:sz w:val="24"/>
          <w:szCs w:val="24"/>
        </w:rPr>
        <w:t xml:space="preserve">                                       景德镇市国信</w:t>
      </w:r>
      <w:r>
        <w:rPr>
          <w:rFonts w:hint="eastAsia" w:ascii="宋体" w:hAnsi="宋体"/>
          <w:sz w:val="24"/>
          <w:szCs w:val="24"/>
          <w:lang w:eastAsia="zh-CN"/>
        </w:rPr>
        <w:t>宏城建设开发</w:t>
      </w:r>
      <w:r>
        <w:rPr>
          <w:rFonts w:hint="eastAsia" w:ascii="宋体" w:hAnsi="宋体"/>
          <w:sz w:val="24"/>
          <w:szCs w:val="24"/>
        </w:rPr>
        <w:t xml:space="preserve">有限公司  </w:t>
      </w: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11</w:t>
      </w:r>
      <w:bookmarkStart w:id="8" w:name="_GoBack"/>
      <w:bookmarkEnd w:id="8"/>
      <w:r>
        <w:rPr>
          <w:rFonts w:hint="eastAsia" w:ascii="宋体" w:hAnsi="宋体"/>
          <w:sz w:val="24"/>
          <w:szCs w:val="24"/>
        </w:rPr>
        <w:t>日</w:t>
      </w:r>
      <w:r>
        <w:rPr>
          <w:rFonts w:hint="eastAsia" w:ascii="宋体" w:hAnsi="宋体"/>
          <w:sz w:val="24"/>
          <w:szCs w:val="24"/>
          <w:lang w:val="en-US" w:eastAsia="zh-CN"/>
        </w:rPr>
        <w:t xml:space="preserve">    </w:t>
      </w:r>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景德镇宏城游泳培训中心项目边坡安全鉴定</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宋体" w:hAnsi="宋体"/>
                <w:b/>
                <w:sz w:val="24"/>
                <w:szCs w:val="24"/>
                <w:u w:val="single"/>
                <w:lang w:eastAsia="zh-CN"/>
              </w:rPr>
              <w:t xml:space="preserve">景德镇市国信宏城建设开发有限公司  </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w:t>
            </w:r>
            <w:r>
              <w:rPr>
                <w:rFonts w:hint="eastAsia" w:ascii="宋体" w:hAnsi="宋体"/>
                <w:sz w:val="24"/>
                <w:szCs w:val="24"/>
                <w:lang w:eastAsia="zh-CN"/>
              </w:rPr>
              <w:t>合理低价</w:t>
            </w:r>
            <w:r>
              <w:rPr>
                <w:rFonts w:hint="eastAsia" w:ascii="宋体" w:hAnsi="宋体"/>
                <w:sz w:val="24"/>
                <w:szCs w:val="24"/>
              </w:rPr>
              <w:t>法</w:t>
            </w:r>
            <w:r>
              <w:rPr>
                <w:rFonts w:hint="eastAsia" w:ascii="宋体" w:hAnsi="宋体"/>
                <w:sz w:val="24"/>
                <w:szCs w:val="24"/>
                <w:lang w:eastAsia="zh-CN"/>
              </w:rPr>
              <w:t>。</w:t>
            </w:r>
            <w:r>
              <w:rPr>
                <w:rFonts w:hint="eastAsia" w:ascii="宋体" w:hAnsi="宋体"/>
                <w:sz w:val="24"/>
                <w:szCs w:val="24"/>
                <w:u w:val="none"/>
                <w:lang w:val="en-US" w:eastAsia="zh-CN"/>
              </w:rPr>
              <w:t>投标需以每种类型挡土墙单价报价，并附上鉴定方案，经专家鉴定不合格的方案视为资格标不合格</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壹拾捌万元</w:t>
            </w:r>
            <w:r>
              <w:rPr>
                <w:rFonts w:hint="eastAsia" w:ascii="宋体" w:hAnsi="宋体"/>
                <w:sz w:val="24"/>
                <w:szCs w:val="24"/>
              </w:rPr>
              <w:t>整（¥</w:t>
            </w:r>
            <w:r>
              <w:rPr>
                <w:rFonts w:hint="eastAsia" w:ascii="宋体" w:hAnsi="宋体"/>
                <w:sz w:val="24"/>
                <w:szCs w:val="24"/>
                <w:lang w:val="en-US" w:eastAsia="zh-CN"/>
              </w:rPr>
              <w:t>180000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lang w:val="en-US"/>
              </w:rPr>
            </w:pPr>
            <w:r>
              <w:rPr>
                <w:rFonts w:hint="eastAsia" w:ascii="宋体" w:hAnsi="宋体" w:cs="Times New Roman"/>
                <w:sz w:val="24"/>
                <w:szCs w:val="24"/>
              </w:rPr>
              <w:t xml:space="preserve">控制价编制依据： </w:t>
            </w:r>
            <w:r>
              <w:rPr>
                <w:rFonts w:hint="eastAsia" w:ascii="宋体" w:hAnsi="宋体"/>
                <w:sz w:val="24"/>
                <w:szCs w:val="24"/>
                <w:lang w:val="en-US" w:eastAsia="zh-CN"/>
              </w:rPr>
              <w:t>冶建协（2007）103号文</w:t>
            </w:r>
            <w:r>
              <w:rPr>
                <w:rFonts w:hint="default"/>
                <w:lang w:val="en-US"/>
              </w:rPr>
              <w:drawing>
                <wp:inline distT="0" distB="0" distL="114300" distR="114300">
                  <wp:extent cx="5686425" cy="3340735"/>
                  <wp:effectExtent l="0" t="0" r="9525" b="12065"/>
                  <wp:docPr id="1" name="图片 1" descr="1681700007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1700007778"/>
                          <pic:cNvPicPr>
                            <a:picLocks noChangeAspect="1"/>
                          </pic:cNvPicPr>
                        </pic:nvPicPr>
                        <pic:blipFill>
                          <a:blip r:embed="rId7"/>
                          <a:stretch>
                            <a:fillRect/>
                          </a:stretch>
                        </pic:blipFill>
                        <pic:spPr>
                          <a:xfrm>
                            <a:off x="0" y="0"/>
                            <a:ext cx="5686425" cy="3340735"/>
                          </a:xfrm>
                          <a:prstGeom prst="rect">
                            <a:avLst/>
                          </a:prstGeom>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r>
        <w:rPr>
          <w:rFonts w:hint="eastAsia" w:ascii="宋体" w:hAnsi="宋体" w:eastAsia="宋体"/>
          <w:b/>
          <w:sz w:val="24"/>
          <w:szCs w:val="24"/>
          <w:lang w:eastAsia="zh-CN"/>
        </w:rPr>
        <w:drawing>
          <wp:anchor distT="0" distB="0" distL="114300" distR="114300" simplePos="0" relativeHeight="251659264" behindDoc="0" locked="0" layoutInCell="1" allowOverlap="1">
            <wp:simplePos x="0" y="0"/>
            <wp:positionH relativeFrom="column">
              <wp:posOffset>171450</wp:posOffset>
            </wp:positionH>
            <wp:positionV relativeFrom="paragraph">
              <wp:posOffset>56515</wp:posOffset>
            </wp:positionV>
            <wp:extent cx="5395595" cy="4048125"/>
            <wp:effectExtent l="0" t="0" r="14605" b="9525"/>
            <wp:wrapSquare wrapText="bothSides"/>
            <wp:docPr id="3" name="图片 3" descr="734a68276c855029c1707bf536df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34a68276c855029c1707bf536df613"/>
                    <pic:cNvPicPr>
                      <a:picLocks noChangeAspect="1"/>
                    </pic:cNvPicPr>
                  </pic:nvPicPr>
                  <pic:blipFill>
                    <a:blip r:embed="rId8"/>
                    <a:stretch>
                      <a:fillRect/>
                    </a:stretch>
                  </pic:blipFill>
                  <pic:spPr>
                    <a:xfrm>
                      <a:off x="0" y="0"/>
                      <a:ext cx="5395595" cy="4048125"/>
                    </a:xfrm>
                    <a:prstGeom prst="rect">
                      <a:avLst/>
                    </a:prstGeom>
                  </pic:spPr>
                </pic:pic>
              </a:graphicData>
            </a:graphic>
          </wp:anchor>
        </w:drawing>
      </w:r>
    </w:p>
    <w:p>
      <w:pPr>
        <w:pStyle w:val="2"/>
      </w:pPr>
    </w:p>
    <w:p>
      <w:pPr>
        <w:spacing w:line="400" w:lineRule="exact"/>
        <w:rPr>
          <w:rFonts w:hint="eastAsia" w:ascii="宋体" w:hAnsi="宋体" w:eastAsia="宋体"/>
          <w:b/>
          <w:sz w:val="24"/>
          <w:szCs w:val="24"/>
          <w:lang w:eastAsia="zh-CN"/>
        </w:rPr>
        <w:sectPr>
          <w:pgSz w:w="11906" w:h="16838"/>
          <w:pgMar w:top="1418" w:right="1134" w:bottom="1021" w:left="1134" w:header="851" w:footer="992" w:gutter="0"/>
          <w:pgNumType w:start="0"/>
          <w:cols w:space="720" w:num="1"/>
          <w:titlePg/>
          <w:docGrid w:type="lines" w:linePitch="312" w:charSpace="0"/>
        </w:sectPr>
      </w:pPr>
    </w:p>
    <w:p>
      <w:pPr>
        <w:pStyle w:val="2"/>
        <w:rPr>
          <w:rFonts w:hint="eastAsia"/>
          <w:lang w:eastAsia="zh-CN"/>
        </w:rPr>
        <w:sectPr>
          <w:pgSz w:w="11906" w:h="16838"/>
          <w:pgMar w:top="1418" w:right="1134" w:bottom="1021" w:left="1134" w:header="851" w:footer="992" w:gutter="0"/>
          <w:pgNumType w:start="0"/>
          <w:cols w:space="720" w:num="1"/>
          <w:titlePg/>
          <w:docGrid w:type="lines" w:linePitch="312" w:charSpace="0"/>
        </w:sectPr>
      </w:pPr>
      <w:r>
        <w:rPr>
          <w:rFonts w:hint="eastAsia" w:ascii="宋体" w:hAnsi="宋体" w:eastAsia="宋体"/>
          <w:b/>
          <w:sz w:val="24"/>
          <w:szCs w:val="24"/>
          <w:lang w:eastAsia="zh-CN"/>
        </w:rPr>
        <w:drawing>
          <wp:anchor distT="0" distB="0" distL="114300" distR="114300" simplePos="0" relativeHeight="251661312" behindDoc="0" locked="0" layoutInCell="1" allowOverlap="1">
            <wp:simplePos x="0" y="0"/>
            <wp:positionH relativeFrom="column">
              <wp:posOffset>277495</wp:posOffset>
            </wp:positionH>
            <wp:positionV relativeFrom="paragraph">
              <wp:posOffset>4653915</wp:posOffset>
            </wp:positionV>
            <wp:extent cx="5053330" cy="3790950"/>
            <wp:effectExtent l="0" t="0" r="13970" b="0"/>
            <wp:wrapSquare wrapText="bothSides"/>
            <wp:docPr id="4" name="图片 4" descr="69cab61e1af744395ecfe72c53fd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9cab61e1af744395ecfe72c53fd717"/>
                    <pic:cNvPicPr>
                      <a:picLocks noChangeAspect="1"/>
                    </pic:cNvPicPr>
                  </pic:nvPicPr>
                  <pic:blipFill>
                    <a:blip r:embed="rId9"/>
                    <a:stretch>
                      <a:fillRect/>
                    </a:stretch>
                  </pic:blipFill>
                  <pic:spPr>
                    <a:xfrm>
                      <a:off x="0" y="0"/>
                      <a:ext cx="5053330" cy="3790950"/>
                    </a:xfrm>
                    <a:prstGeom prst="rect">
                      <a:avLst/>
                    </a:prstGeom>
                  </pic:spPr>
                </pic:pic>
              </a:graphicData>
            </a:graphic>
          </wp:anchor>
        </w:drawing>
      </w:r>
      <w:r>
        <w:rPr>
          <w:rFonts w:hint="eastAsia" w:ascii="宋体" w:hAnsi="宋体" w:eastAsia="宋体"/>
          <w:b/>
          <w:sz w:val="24"/>
          <w:szCs w:val="24"/>
          <w:lang w:eastAsia="zh-CN"/>
        </w:rPr>
        <w:drawing>
          <wp:anchor distT="0" distB="0" distL="114300" distR="114300" simplePos="0" relativeHeight="251660288" behindDoc="0" locked="0" layoutInCell="1" allowOverlap="1">
            <wp:simplePos x="0" y="0"/>
            <wp:positionH relativeFrom="column">
              <wp:posOffset>47625</wp:posOffset>
            </wp:positionH>
            <wp:positionV relativeFrom="paragraph">
              <wp:posOffset>-641985</wp:posOffset>
            </wp:positionV>
            <wp:extent cx="3858895" cy="5144135"/>
            <wp:effectExtent l="0" t="0" r="8255" b="18415"/>
            <wp:wrapSquare wrapText="bothSides"/>
            <wp:docPr id="2" name="图片 2" descr="47454ebac99bbb96ee41b4ad2dc7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7454ebac99bbb96ee41b4ad2dc7833"/>
                    <pic:cNvPicPr>
                      <a:picLocks noChangeAspect="1"/>
                    </pic:cNvPicPr>
                  </pic:nvPicPr>
                  <pic:blipFill>
                    <a:blip r:embed="rId10"/>
                    <a:stretch>
                      <a:fillRect/>
                    </a:stretch>
                  </pic:blipFill>
                  <pic:spPr>
                    <a:xfrm>
                      <a:off x="0" y="0"/>
                      <a:ext cx="3858895" cy="5144135"/>
                    </a:xfrm>
                    <a:prstGeom prst="rect">
                      <a:avLst/>
                    </a:prstGeom>
                  </pic:spPr>
                </pic:pic>
              </a:graphicData>
            </a:graphic>
          </wp:anchor>
        </w:drawing>
      </w: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景德镇市国信</w:t>
      </w:r>
      <w:r>
        <w:rPr>
          <w:rFonts w:hint="eastAsia" w:ascii="宋体" w:hAnsi="宋体" w:cs="宋体"/>
          <w:b/>
          <w:bCs/>
          <w:sz w:val="24"/>
          <w:szCs w:val="24"/>
          <w:u w:val="single"/>
          <w:lang w:eastAsia="zh-CN"/>
        </w:rPr>
        <w:t>宏城建设开发</w:t>
      </w:r>
      <w:r>
        <w:rPr>
          <w:rFonts w:hint="eastAsia" w:ascii="宋体" w:hAnsi="宋体" w:cs="宋体"/>
          <w:b/>
          <w:bCs/>
          <w:sz w:val="24"/>
          <w:szCs w:val="24"/>
          <w:u w:val="single"/>
        </w:rPr>
        <w:t xml:space="preserve">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景德镇宏城游泳培训中心项目边坡安全鉴定</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景德镇宏城游泳培训中心项目边坡安全鉴定</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景德镇宏城游泳培训中心项目边坡安全鉴定</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4"/>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w:t>
      </w:r>
      <w:r>
        <w:rPr>
          <w:rFonts w:hint="eastAsia" w:ascii="宋体" w:hAnsi="宋体"/>
          <w:b/>
          <w:sz w:val="24"/>
          <w:szCs w:val="24"/>
          <w:u w:val="single"/>
          <w:lang w:eastAsia="zh-CN"/>
        </w:rPr>
        <w:t>宏城建设开发</w:t>
      </w:r>
      <w:r>
        <w:rPr>
          <w:rFonts w:hint="eastAsia" w:ascii="宋体" w:hAnsi="宋体"/>
          <w:b/>
          <w:sz w:val="24"/>
          <w:szCs w:val="24"/>
          <w:u w:val="single"/>
        </w:rPr>
        <w:t>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1"/>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1"/>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1"/>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1"/>
        <w:spacing w:line="400" w:lineRule="exact"/>
        <w:rPr>
          <w:rFonts w:hAnsi="宋体"/>
          <w:b/>
          <w:sz w:val="24"/>
          <w:szCs w:val="24"/>
        </w:rPr>
      </w:pPr>
      <w:r>
        <w:rPr>
          <w:rFonts w:hint="eastAsia" w:hAnsi="宋体"/>
          <w:b/>
          <w:sz w:val="24"/>
          <w:szCs w:val="24"/>
        </w:rPr>
        <w:t>（二十四）最终报价</w:t>
      </w:r>
    </w:p>
    <w:p>
      <w:pPr>
        <w:pStyle w:val="21"/>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景德镇宏城游泳培训中心项目边坡安全鉴定</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144DE"/>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5CA1D7D"/>
    <w:rsid w:val="0808572F"/>
    <w:rsid w:val="081E79F8"/>
    <w:rsid w:val="085F679A"/>
    <w:rsid w:val="0914518E"/>
    <w:rsid w:val="0C2D3516"/>
    <w:rsid w:val="0D874D64"/>
    <w:rsid w:val="12FA4B5C"/>
    <w:rsid w:val="139601CD"/>
    <w:rsid w:val="19FE1B00"/>
    <w:rsid w:val="1D355134"/>
    <w:rsid w:val="1DF469C9"/>
    <w:rsid w:val="20B6593D"/>
    <w:rsid w:val="2538122F"/>
    <w:rsid w:val="276B4547"/>
    <w:rsid w:val="28022A74"/>
    <w:rsid w:val="2A174676"/>
    <w:rsid w:val="2E9C05B3"/>
    <w:rsid w:val="2F7B180E"/>
    <w:rsid w:val="31422505"/>
    <w:rsid w:val="32270DB0"/>
    <w:rsid w:val="327A56DF"/>
    <w:rsid w:val="346F7832"/>
    <w:rsid w:val="352567D5"/>
    <w:rsid w:val="37D67698"/>
    <w:rsid w:val="3CC3270A"/>
    <w:rsid w:val="3D905866"/>
    <w:rsid w:val="3DC72016"/>
    <w:rsid w:val="40515B46"/>
    <w:rsid w:val="41A46DE7"/>
    <w:rsid w:val="44575FB2"/>
    <w:rsid w:val="45810F91"/>
    <w:rsid w:val="474C7B15"/>
    <w:rsid w:val="47EF0ED9"/>
    <w:rsid w:val="4B340EC0"/>
    <w:rsid w:val="4BFF2C2B"/>
    <w:rsid w:val="4C7C4CE8"/>
    <w:rsid w:val="4CE63D97"/>
    <w:rsid w:val="51F40CBB"/>
    <w:rsid w:val="52DA0035"/>
    <w:rsid w:val="52ED3E15"/>
    <w:rsid w:val="59DC694C"/>
    <w:rsid w:val="5C2D1277"/>
    <w:rsid w:val="5D2D429B"/>
    <w:rsid w:val="603241CD"/>
    <w:rsid w:val="6049287C"/>
    <w:rsid w:val="66EA3071"/>
    <w:rsid w:val="6A387350"/>
    <w:rsid w:val="6AE162FD"/>
    <w:rsid w:val="6F146E42"/>
    <w:rsid w:val="6F3A2D14"/>
    <w:rsid w:val="6FF87C8B"/>
    <w:rsid w:val="71AD2508"/>
    <w:rsid w:val="71D667ED"/>
    <w:rsid w:val="735C2543"/>
    <w:rsid w:val="7B9E5727"/>
    <w:rsid w:val="7CFD6178"/>
    <w:rsid w:val="7DBD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5186</Words>
  <Characters>5321</Characters>
  <Lines>42</Lines>
  <Paragraphs>12</Paragraphs>
  <TotalTime>5</TotalTime>
  <ScaleCrop>false</ScaleCrop>
  <LinksUpToDate>false</LinksUpToDate>
  <CharactersWithSpaces>5850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2023-07-11T01:23:16Z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1317C9C72E6040BEB4ADEBCD2AF02C07</vt:lpwstr>
  </property>
</Properties>
</file>