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景德镇宏城游泳培训中心项目边坡自建房房屋鉴定</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宏城建设开发</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u w:val="single"/>
          <w:lang w:val="en-US" w:eastAsia="zh-CN"/>
        </w:rPr>
        <w:t xml:space="preserve"> </w:t>
      </w:r>
      <w:r>
        <w:rPr>
          <w:rFonts w:hint="eastAsia" w:ascii="宋体-方正超大字符集" w:hAnsi="STKaiti" w:eastAsia="宋体-方正超大字符集"/>
          <w:sz w:val="32"/>
          <w:szCs w:val="32"/>
          <w:u w:val="single"/>
        </w:rPr>
        <w:t xml:space="preserve">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w:t>
      </w:r>
      <w:r>
        <w:rPr>
          <w:rFonts w:hint="eastAsia" w:ascii="宋体-方正超大字符集" w:hAnsi="STKaiti" w:eastAsia="宋体-方正超大字符集"/>
          <w:sz w:val="32"/>
          <w:szCs w:val="32"/>
          <w:lang w:eastAsia="zh-CN"/>
        </w:rPr>
        <w:t>宏城建设开发</w:t>
      </w:r>
      <w:r>
        <w:rPr>
          <w:rFonts w:hint="eastAsia" w:ascii="宋体-方正超大字符集" w:hAnsi="STKaiti" w:eastAsia="宋体-方正超大字符集"/>
          <w:sz w:val="32"/>
          <w:szCs w:val="32"/>
        </w:rPr>
        <w:t>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7</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景德镇宏城游泳培训中心项目边坡自建房房屋鉴定</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景德镇宏城游泳培训中心项目边坡自建房房屋鉴定</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hint="eastAsia" w:ascii="宋体" w:hAnsi="宋体" w:eastAsia="宋体"/>
          <w:sz w:val="24"/>
          <w:szCs w:val="24"/>
          <w:lang w:eastAsia="zh-CN"/>
        </w:rPr>
      </w:pPr>
      <w:r>
        <w:rPr>
          <w:rFonts w:hint="eastAsia" w:ascii="宋体" w:hAnsi="宋体"/>
          <w:sz w:val="24"/>
          <w:szCs w:val="24"/>
        </w:rPr>
        <w:t>内 容：</w:t>
      </w:r>
      <w:r>
        <w:rPr>
          <w:rFonts w:hint="eastAsia" w:ascii="宋体" w:hAnsi="宋体"/>
          <w:sz w:val="24"/>
          <w:szCs w:val="24"/>
          <w:u w:val="single"/>
          <w:lang w:val="en-US" w:eastAsia="zh-CN"/>
        </w:rPr>
        <w:t>完成挡土墙上两栋居民自建房的房屋鉴定，并找出裂缝产生原因</w:t>
      </w:r>
      <w:r>
        <w:rPr>
          <w:rFonts w:hint="eastAsia" w:ascii="宋体" w:hAnsi="宋体"/>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60000</w:t>
      </w:r>
      <w:r>
        <w:rPr>
          <w:rFonts w:hint="eastAsia" w:ascii="宋体" w:hAnsi="宋体"/>
          <w:sz w:val="24"/>
          <w:szCs w:val="24"/>
          <w:u w:val="single"/>
        </w:rPr>
        <w:t>元</w:t>
      </w:r>
      <w:r>
        <w:rPr>
          <w:rFonts w:hint="eastAsia" w:ascii="宋体" w:hAnsi="宋体"/>
          <w:sz w:val="24"/>
          <w:szCs w:val="24"/>
          <w:u w:val="single"/>
          <w:lang w:val="en-US"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default" w:ascii="宋体" w:hAnsi="宋体"/>
          <w:b/>
          <w:sz w:val="24"/>
          <w:szCs w:val="24"/>
          <w:u w:val="single"/>
          <w:lang w:val="en-US"/>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2、营业执照范围包含房屋鉴定或具有房屋建筑设计资质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11</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开标时间：</w:t>
      </w:r>
      <w:r>
        <w:rPr>
          <w:rFonts w:hint="eastAsia" w:ascii="宋体" w:hAnsi="宋体"/>
          <w:sz w:val="24"/>
          <w:szCs w:val="24"/>
          <w:lang w:val="en-US" w:eastAsia="zh-CN"/>
        </w:rPr>
        <w:t>2023年7月17日上午10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hint="default" w:ascii="宋体" w:hAnsi="宋体" w:eastAsia="宋体"/>
          <w:sz w:val="24"/>
          <w:szCs w:val="24"/>
          <w:u w:val="single"/>
          <w:lang w:val="en-US" w:eastAsia="zh-CN"/>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p>
    <w:p>
      <w:pPr>
        <w:spacing w:line="400" w:lineRule="exact"/>
        <w:ind w:firstLine="360" w:firstLineChars="150"/>
        <w:jc w:val="left"/>
        <w:rPr>
          <w:rFonts w:ascii="宋体" w:hAnsi="宋体"/>
          <w:sz w:val="24"/>
          <w:szCs w:val="24"/>
          <w:u w:val="single"/>
        </w:rPr>
      </w:pPr>
    </w:p>
    <w:p>
      <w:pPr>
        <w:spacing w:line="400" w:lineRule="exact"/>
        <w:jc w:val="right"/>
        <w:rPr>
          <w:rFonts w:hint="eastAsia" w:ascii="宋体" w:hAnsi="宋体"/>
          <w:sz w:val="24"/>
          <w:szCs w:val="24"/>
        </w:rPr>
      </w:pPr>
      <w:r>
        <w:rPr>
          <w:rFonts w:hint="eastAsia" w:ascii="宋体" w:hAnsi="宋体"/>
          <w:sz w:val="24"/>
          <w:szCs w:val="24"/>
        </w:rPr>
        <w:t xml:space="preserve">                                       景德镇市国信</w:t>
      </w:r>
      <w:r>
        <w:rPr>
          <w:rFonts w:hint="eastAsia" w:ascii="宋体" w:hAnsi="宋体"/>
          <w:sz w:val="24"/>
          <w:szCs w:val="24"/>
          <w:lang w:eastAsia="zh-CN"/>
        </w:rPr>
        <w:t>宏城建设开发</w:t>
      </w:r>
      <w:r>
        <w:rPr>
          <w:rFonts w:hint="eastAsia" w:ascii="宋体" w:hAnsi="宋体"/>
          <w:sz w:val="24"/>
          <w:szCs w:val="24"/>
        </w:rPr>
        <w:t xml:space="preserve">有限公司  </w:t>
      </w: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11</w:t>
      </w:r>
      <w:bookmarkStart w:id="8" w:name="_GoBack"/>
      <w:bookmarkEnd w:id="8"/>
      <w:r>
        <w:rPr>
          <w:rFonts w:hint="eastAsia" w:ascii="宋体" w:hAnsi="宋体"/>
          <w:sz w:val="24"/>
          <w:szCs w:val="24"/>
        </w:rPr>
        <w:t>日</w:t>
      </w:r>
      <w:r>
        <w:rPr>
          <w:rFonts w:hint="eastAsia" w:ascii="宋体" w:hAnsi="宋体"/>
          <w:sz w:val="24"/>
          <w:szCs w:val="24"/>
          <w:lang w:val="en-US" w:eastAsia="zh-CN"/>
        </w:rPr>
        <w:t xml:space="preserve">    </w:t>
      </w:r>
      <w:r>
        <w:rPr>
          <w:rFonts w:hint="eastAsia" w:ascii="宋体" w:hAnsi="宋体"/>
          <w:sz w:val="24"/>
          <w:szCs w:val="24"/>
        </w:rPr>
        <w:t xml:space="preserve">       </w:t>
      </w: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景德镇宏城游泳培训中心项目边坡自建房房屋鉴定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宋体" w:hAnsi="宋体"/>
                <w:b/>
                <w:sz w:val="24"/>
                <w:szCs w:val="24"/>
                <w:u w:val="single"/>
                <w:lang w:eastAsia="zh-CN"/>
              </w:rPr>
              <w:t xml:space="preserve">景德镇市国信宏城建设开发有限公司  </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w:t>
            </w:r>
            <w:r>
              <w:rPr>
                <w:rFonts w:hint="eastAsia" w:ascii="宋体" w:hAnsi="宋体"/>
                <w:sz w:val="24"/>
                <w:szCs w:val="24"/>
                <w:lang w:eastAsia="zh-CN"/>
              </w:rPr>
              <w:t>合理低价</w:t>
            </w:r>
            <w:r>
              <w:rPr>
                <w:rFonts w:hint="eastAsia" w:ascii="宋体" w:hAnsi="宋体"/>
                <w:sz w:val="24"/>
                <w:szCs w:val="24"/>
              </w:rPr>
              <w:t>法</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陆万元</w:t>
            </w:r>
            <w:r>
              <w:rPr>
                <w:rFonts w:hint="eastAsia" w:ascii="宋体" w:hAnsi="宋体"/>
                <w:sz w:val="24"/>
                <w:szCs w:val="24"/>
              </w:rPr>
              <w:t>整（¥</w:t>
            </w:r>
            <w:r>
              <w:rPr>
                <w:rFonts w:hint="eastAsia" w:ascii="宋体" w:hAnsi="宋体"/>
                <w:sz w:val="24"/>
                <w:szCs w:val="24"/>
                <w:lang w:val="en-US" w:eastAsia="zh-CN"/>
              </w:rPr>
              <w:t>60000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6"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drawing>
                <wp:anchor distT="0" distB="0" distL="114300" distR="114300" simplePos="0" relativeHeight="251659264" behindDoc="0" locked="0" layoutInCell="1" allowOverlap="1">
                  <wp:simplePos x="0" y="0"/>
                  <wp:positionH relativeFrom="column">
                    <wp:posOffset>531495</wp:posOffset>
                  </wp:positionH>
                  <wp:positionV relativeFrom="paragraph">
                    <wp:posOffset>304165</wp:posOffset>
                  </wp:positionV>
                  <wp:extent cx="3491865" cy="3093720"/>
                  <wp:effectExtent l="0" t="0" r="13335" b="11430"/>
                  <wp:wrapSquare wrapText="bothSides"/>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7"/>
                          <a:stretch>
                            <a:fillRect/>
                          </a:stretch>
                        </pic:blipFill>
                        <pic:spPr>
                          <a:xfrm>
                            <a:off x="0" y="0"/>
                            <a:ext cx="3491865" cy="3093720"/>
                          </a:xfrm>
                          <a:prstGeom prst="rect">
                            <a:avLst/>
                          </a:prstGeom>
                          <a:noFill/>
                          <a:ln>
                            <a:noFill/>
                          </a:ln>
                        </pic:spPr>
                      </pic:pic>
                    </a:graphicData>
                  </a:graphic>
                </wp:anchor>
              </w:drawing>
            </w:r>
            <w:r>
              <w:rPr>
                <w:rFonts w:hint="eastAsia" w:ascii="宋体" w:hAnsi="宋体" w:cs="Times New Roman"/>
                <w:sz w:val="24"/>
                <w:szCs w:val="24"/>
              </w:rPr>
              <w:t xml:space="preserve">控制价编制依据： </w:t>
            </w:r>
            <w:r>
              <w:rPr>
                <w:rFonts w:hint="eastAsia" w:ascii="宋体" w:hAnsi="宋体"/>
                <w:sz w:val="24"/>
                <w:szCs w:val="24"/>
                <w:lang w:val="en-US" w:eastAsia="zh-CN"/>
              </w:rPr>
              <w:t>冶建协（2007）103号文取6折</w:t>
            </w:r>
          </w:p>
        </w:tc>
      </w:tr>
    </w:tbl>
    <w:p>
      <w:pPr>
        <w:pStyle w:val="2"/>
        <w:rPr>
          <w:rFonts w:hint="eastAsia"/>
          <w:lang w:eastAsia="zh-CN"/>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景德镇宏城游泳培训中心项目边坡自建房房屋鉴定</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景德镇宏城游泳培训中心项目边坡自建房房屋鉴定</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景德镇宏城游泳培训中心项目边坡自建房房屋鉴定</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w:t>
      </w:r>
      <w:r>
        <w:rPr>
          <w:rFonts w:hint="eastAsia" w:ascii="宋体" w:hAnsi="宋体"/>
          <w:b/>
          <w:sz w:val="24"/>
          <w:szCs w:val="24"/>
          <w:u w:val="single"/>
          <w:lang w:eastAsia="zh-CN"/>
        </w:rPr>
        <w:t>宏城建设开发</w:t>
      </w:r>
      <w:r>
        <w:rPr>
          <w:rFonts w:hint="eastAsia" w:ascii="宋体" w:hAnsi="宋体"/>
          <w:b/>
          <w:sz w:val="24"/>
          <w:szCs w:val="24"/>
          <w:u w:val="single"/>
        </w:rPr>
        <w:t>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1"/>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景德镇宏城游泳培训中心项目边坡自建房房屋鉴定</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144DE"/>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5CA1D7D"/>
    <w:rsid w:val="0808572F"/>
    <w:rsid w:val="081E79F8"/>
    <w:rsid w:val="085F679A"/>
    <w:rsid w:val="0914518E"/>
    <w:rsid w:val="0C2D3516"/>
    <w:rsid w:val="0D874D64"/>
    <w:rsid w:val="12FA4B5C"/>
    <w:rsid w:val="139601CD"/>
    <w:rsid w:val="18974418"/>
    <w:rsid w:val="19FE1B00"/>
    <w:rsid w:val="1D355134"/>
    <w:rsid w:val="1DF469C9"/>
    <w:rsid w:val="20B6593D"/>
    <w:rsid w:val="2538122F"/>
    <w:rsid w:val="276B4547"/>
    <w:rsid w:val="28022A74"/>
    <w:rsid w:val="2A174676"/>
    <w:rsid w:val="2E9C05B3"/>
    <w:rsid w:val="2F7B180E"/>
    <w:rsid w:val="31422505"/>
    <w:rsid w:val="32270DB0"/>
    <w:rsid w:val="327A56DF"/>
    <w:rsid w:val="346F7832"/>
    <w:rsid w:val="37D67698"/>
    <w:rsid w:val="3AAB6534"/>
    <w:rsid w:val="3CC3270A"/>
    <w:rsid w:val="3D905866"/>
    <w:rsid w:val="3DC72016"/>
    <w:rsid w:val="40515B46"/>
    <w:rsid w:val="41A46DE7"/>
    <w:rsid w:val="44575FB2"/>
    <w:rsid w:val="45810F91"/>
    <w:rsid w:val="474C7B15"/>
    <w:rsid w:val="47EF0ED9"/>
    <w:rsid w:val="4B340EC0"/>
    <w:rsid w:val="4BFF2C2B"/>
    <w:rsid w:val="4C7C4CE8"/>
    <w:rsid w:val="4CE63D97"/>
    <w:rsid w:val="51F40CBB"/>
    <w:rsid w:val="52DA0035"/>
    <w:rsid w:val="52ED3E15"/>
    <w:rsid w:val="59DC694C"/>
    <w:rsid w:val="5C2D1277"/>
    <w:rsid w:val="5D2D429B"/>
    <w:rsid w:val="603241CD"/>
    <w:rsid w:val="6049287C"/>
    <w:rsid w:val="66EA3071"/>
    <w:rsid w:val="6A387350"/>
    <w:rsid w:val="6AE162FD"/>
    <w:rsid w:val="6F146E42"/>
    <w:rsid w:val="6F3A2D14"/>
    <w:rsid w:val="6FF87C8B"/>
    <w:rsid w:val="71AD2508"/>
    <w:rsid w:val="71D667ED"/>
    <w:rsid w:val="735C2543"/>
    <w:rsid w:val="7B9E5727"/>
    <w:rsid w:val="7CFD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5061</Words>
  <Characters>5137</Characters>
  <Lines>42</Lines>
  <Paragraphs>12</Paragraphs>
  <TotalTime>3</TotalTime>
  <ScaleCrop>false</ScaleCrop>
  <LinksUpToDate>false</LinksUpToDate>
  <CharactersWithSpaces>5675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2023-07-11T01:24:36Z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