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昌南新区交通客运枢纽站建设项目地勘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景德镇公共交通有限公司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景德镇公共交通有限公司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2023</w:t>
      </w:r>
      <w:r>
        <w:rPr>
          <w:rFonts w:hint="eastAsia" w:ascii="宋体-方正超大字符集" w:hAnsi="华文楷体" w:eastAsia="宋体-方正超大字符集"/>
          <w:sz w:val="32"/>
          <w:szCs w:val="32"/>
        </w:rPr>
        <w:t xml:space="preserve"> 年 </w:t>
      </w:r>
      <w:r>
        <w:rPr>
          <w:rFonts w:hint="eastAsia" w:ascii="宋体-方正超大字符集" w:hAnsi="华文楷体" w:eastAsia="宋体-方正超大字符集"/>
          <w:sz w:val="32"/>
          <w:szCs w:val="32"/>
          <w:lang w:val="en-US" w:eastAsia="zh-CN"/>
        </w:rPr>
        <w:t>1</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昌南新区交通客运枢纽站建设项目地勘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昌南新区交通客运枢纽站建设项目地勘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昌南拓展区经三路</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lang w:val="en-US" w:eastAsia="zh-CN"/>
        </w:rPr>
        <w:t>48</w:t>
      </w:r>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153600</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48*20*160</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1</w:t>
      </w:r>
      <w:r>
        <w:rPr>
          <w:rFonts w:hint="eastAsia" w:ascii="宋体" w:hAnsi="宋体"/>
          <w:sz w:val="24"/>
          <w:szCs w:val="24"/>
          <w:highlight w:val="none"/>
        </w:rPr>
        <w:t>月</w:t>
      </w:r>
      <w:r>
        <w:rPr>
          <w:rFonts w:hint="eastAsia" w:ascii="宋体" w:hAnsi="宋体"/>
          <w:sz w:val="24"/>
          <w:szCs w:val="24"/>
          <w:highlight w:val="none"/>
          <w:u w:val="single"/>
          <w:lang w:val="en-US" w:eastAsia="zh-CN"/>
        </w:rPr>
        <w:t>28</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2</w:t>
      </w:r>
      <w:r>
        <w:rPr>
          <w:rFonts w:hint="eastAsia" w:ascii="宋体" w:hAnsi="宋体"/>
          <w:sz w:val="24"/>
          <w:szCs w:val="24"/>
          <w:highlight w:val="none"/>
        </w:rPr>
        <w:t>月</w:t>
      </w:r>
      <w:r>
        <w:rPr>
          <w:rFonts w:hint="eastAsia" w:ascii="宋体" w:hAnsi="宋体"/>
          <w:sz w:val="24"/>
          <w:szCs w:val="24"/>
          <w:highlight w:val="none"/>
          <w:u w:val="single"/>
          <w:lang w:val="en-US" w:eastAsia="zh-CN"/>
        </w:rPr>
        <w:t>2</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6</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景德镇公共交通有限公司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28</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昌南新区交通客运枢纽站建设项目地勘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景德镇公共交通有限公司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壹拾伍万叁仟陆佰</w:t>
            </w:r>
            <w:r>
              <w:rPr>
                <w:rFonts w:hint="eastAsia" w:ascii="宋体" w:hAnsi="宋体"/>
                <w:sz w:val="24"/>
                <w:szCs w:val="24"/>
              </w:rPr>
              <w:t xml:space="preserve">元整（¥ </w:t>
            </w:r>
            <w:r>
              <w:rPr>
                <w:rFonts w:hint="eastAsia" w:ascii="宋体" w:hAnsi="宋体"/>
                <w:sz w:val="24"/>
                <w:szCs w:val="24"/>
                <w:lang w:val="en-US" w:eastAsia="zh-CN"/>
              </w:rPr>
              <w:t>153600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pPr>
            <w:r>
              <w:rPr>
                <w:rFonts w:hint="eastAsia" w:hAnsi="宋体"/>
                <w:color w:val="auto"/>
                <w:kern w:val="2"/>
              </w:rPr>
              <w:t>控制价编制依据：</w:t>
            </w:r>
            <w:r>
              <w:drawing>
                <wp:inline distT="0" distB="0" distL="114300" distR="114300">
                  <wp:extent cx="5153025" cy="657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53025" cy="657225"/>
                          </a:xfrm>
                          <a:prstGeom prst="rect">
                            <a:avLst/>
                          </a:prstGeom>
                          <a:noFill/>
                          <a:ln>
                            <a:noFill/>
                          </a:ln>
                        </pic:spPr>
                      </pic:pic>
                    </a:graphicData>
                  </a:graphic>
                </wp:inline>
              </w:drawing>
            </w:r>
          </w:p>
          <w:p>
            <w:pPr>
              <w:pStyle w:val="49"/>
              <w:spacing w:line="360" w:lineRule="auto"/>
            </w:pPr>
            <w:r>
              <w:drawing>
                <wp:inline distT="0" distB="0" distL="114300" distR="114300">
                  <wp:extent cx="3238500" cy="12192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3238500" cy="1219200"/>
                          </a:xfrm>
                          <a:prstGeom prst="rect">
                            <a:avLst/>
                          </a:prstGeom>
                          <a:noFill/>
                          <a:ln>
                            <a:noFill/>
                          </a:ln>
                        </pic:spPr>
                      </pic:pic>
                    </a:graphicData>
                  </a:graphic>
                </wp:inline>
              </w:drawing>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48</w:t>
            </w:r>
            <w:r>
              <w:rPr>
                <w:rFonts w:hint="eastAsia" w:ascii="宋体" w:hAnsi="宋体"/>
                <w:sz w:val="24"/>
                <w:szCs w:val="24"/>
              </w:rPr>
              <w:t>个点，预估每个点深度为</w:t>
            </w:r>
            <w:r>
              <w:rPr>
                <w:rFonts w:hint="eastAsia" w:ascii="宋体" w:hAnsi="宋体"/>
                <w:sz w:val="24"/>
                <w:szCs w:val="24"/>
                <w:lang w:val="en-US" w:eastAsia="zh-CN"/>
              </w:rPr>
              <w:t>20</w:t>
            </w:r>
            <w:r>
              <w:rPr>
                <w:rFonts w:hint="eastAsia" w:ascii="宋体" w:hAnsi="宋体"/>
                <w:sz w:val="24"/>
                <w:szCs w:val="24"/>
              </w:rPr>
              <w:t>米，参考景德镇地勘收费标准。综合每米</w:t>
            </w:r>
            <w:r>
              <w:rPr>
                <w:rFonts w:hint="eastAsia" w:ascii="宋体" w:hAnsi="宋体"/>
                <w:sz w:val="24"/>
                <w:szCs w:val="24"/>
                <w:lang w:val="en-US" w:eastAsia="zh-CN"/>
              </w:rPr>
              <w:t>160</w:t>
            </w:r>
            <w:r>
              <w:rPr>
                <w:rFonts w:hint="eastAsia" w:ascii="宋体" w:hAnsi="宋体"/>
                <w:sz w:val="24"/>
                <w:szCs w:val="24"/>
              </w:rPr>
              <w:t>元考虑，控制价定为</w:t>
            </w:r>
            <w:r>
              <w:rPr>
                <w:rFonts w:hint="eastAsia" w:ascii="宋体" w:hAnsi="宋体"/>
                <w:sz w:val="24"/>
                <w:szCs w:val="24"/>
                <w:lang w:val="en-US" w:eastAsia="zh-CN"/>
              </w:rPr>
              <w:t>153600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昌南新区交通客运枢纽站建设项目地勘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昌南新区交通客运枢纽站建设项目地勘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昌南新区交通客运枢纽站建设项目地勘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景德镇公共交通有限公司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景德镇公共交通有限公司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昌南新区交通客运枢纽站建设项目地勘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景德镇公共交通有限公司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7C0F2D"/>
    <w:rsid w:val="009768EF"/>
    <w:rsid w:val="00A44BDC"/>
    <w:rsid w:val="00A75BCF"/>
    <w:rsid w:val="00AD79C7"/>
    <w:rsid w:val="00C13FAB"/>
    <w:rsid w:val="00C51A8B"/>
    <w:rsid w:val="00E35FA0"/>
    <w:rsid w:val="010D19AF"/>
    <w:rsid w:val="081E79F8"/>
    <w:rsid w:val="083716DC"/>
    <w:rsid w:val="085F679A"/>
    <w:rsid w:val="0914518E"/>
    <w:rsid w:val="0C2D3516"/>
    <w:rsid w:val="0D874D64"/>
    <w:rsid w:val="156B3504"/>
    <w:rsid w:val="19FE1B00"/>
    <w:rsid w:val="1AA734B8"/>
    <w:rsid w:val="1C215513"/>
    <w:rsid w:val="1D355134"/>
    <w:rsid w:val="2538122F"/>
    <w:rsid w:val="276B4547"/>
    <w:rsid w:val="27D122CD"/>
    <w:rsid w:val="28022A74"/>
    <w:rsid w:val="2A174676"/>
    <w:rsid w:val="2E9C05B3"/>
    <w:rsid w:val="2F7B180E"/>
    <w:rsid w:val="31422505"/>
    <w:rsid w:val="32270DB0"/>
    <w:rsid w:val="327A56DF"/>
    <w:rsid w:val="346F7832"/>
    <w:rsid w:val="371752A6"/>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9DC694C"/>
    <w:rsid w:val="5C2D1277"/>
    <w:rsid w:val="5D2D429B"/>
    <w:rsid w:val="6049287C"/>
    <w:rsid w:val="66EA3071"/>
    <w:rsid w:val="68BD4A45"/>
    <w:rsid w:val="6A387350"/>
    <w:rsid w:val="6F3A2D14"/>
    <w:rsid w:val="6FF87C8B"/>
    <w:rsid w:val="71FE18EE"/>
    <w:rsid w:val="735C2543"/>
    <w:rsid w:val="742941D1"/>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4999</Words>
  <Characters>5098</Characters>
  <Lines>43</Lines>
  <Paragraphs>12</Paragraphs>
  <TotalTime>7</TotalTime>
  <ScaleCrop>false</ScaleCrop>
  <LinksUpToDate>false</LinksUpToDate>
  <CharactersWithSpaces>5637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2021-09-27T00:46:00Z</cp:lastPrinted>
  <dcterms:modified xsi:type="dcterms:W3CDTF">2023-02-06T06:38:51Z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