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鱼山景航锻造厂运输道路建设项目地勘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景德镇市国资运营投资控股集团有限责任公司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景德镇市国资运营投资控股集团有限责任公司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4</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鱼山景航锻造厂运输道路建设项目地勘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鱼山景航锻造厂运输道路建设项目地勘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鱼山镇</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eastAsia="zh-CN"/>
        </w:rPr>
        <w:t>红线内地勘，约</w:t>
      </w:r>
      <w:r>
        <w:rPr>
          <w:rFonts w:hint="eastAsia" w:ascii="宋体" w:hAnsi="宋体"/>
          <w:sz w:val="24"/>
          <w:szCs w:val="24"/>
          <w:u w:val="single"/>
          <w:lang w:val="en-US" w:eastAsia="zh-CN"/>
        </w:rPr>
        <w:t>10个点，预计360米</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招标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bookmarkStart w:id="8" w:name="_GoBack"/>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11</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日上午11：00。</w:t>
      </w:r>
    </w:p>
    <w:bookmarkEnd w:id="8"/>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昌江区国信江城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景德镇市国资运营投资控股集团有限责任公司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11</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鱼山景航锻造厂运输道路建设项目地勘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景德镇市国资运营投资控股集团有限责任公司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综合单价</w:t>
            </w:r>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70</w:t>
            </w:r>
            <w:r>
              <w:rPr>
                <w:rFonts w:hint="eastAsia" w:ascii="宋体" w:hAnsi="宋体"/>
                <w:sz w:val="24"/>
                <w:szCs w:val="24"/>
              </w:rPr>
              <w:t>个点，预估每个点深度为</w:t>
            </w:r>
            <w:r>
              <w:rPr>
                <w:rFonts w:hint="eastAsia" w:ascii="宋体" w:hAnsi="宋体"/>
                <w:sz w:val="24"/>
                <w:szCs w:val="24"/>
                <w:lang w:val="en-US" w:eastAsia="zh-CN"/>
              </w:rPr>
              <w:t>16</w:t>
            </w:r>
            <w:r>
              <w:rPr>
                <w:rFonts w:hint="eastAsia" w:ascii="宋体" w:hAnsi="宋体"/>
                <w:sz w:val="24"/>
                <w:szCs w:val="24"/>
              </w:rPr>
              <w:t>米，参考景德镇地勘收费标准。控制价定为综合每米</w:t>
            </w:r>
            <w:r>
              <w:rPr>
                <w:rFonts w:hint="eastAsia" w:ascii="宋体" w:hAnsi="宋体"/>
                <w:sz w:val="24"/>
                <w:szCs w:val="24"/>
                <w:lang w:val="en-US" w:eastAsia="zh-CN"/>
              </w:rPr>
              <w:t>160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景德镇市国资运营投资控股集团有限责任公司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鱼山景航锻造厂运输道路建设项目地勘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鱼山景航锻造厂运输道路建设项目地勘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鱼山景航锻造厂运输道路建设项目地勘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景德镇市国资运营投资控股集团有限责任公司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鱼山景航锻造厂运输道路建设项目地勘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景德镇市国资运营投资控股集团有限责任公司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C2D3516"/>
    <w:rsid w:val="0D874D64"/>
    <w:rsid w:val="13855591"/>
    <w:rsid w:val="19FE1B00"/>
    <w:rsid w:val="1C215513"/>
    <w:rsid w:val="1C320FF2"/>
    <w:rsid w:val="1D355134"/>
    <w:rsid w:val="2538122F"/>
    <w:rsid w:val="276B4547"/>
    <w:rsid w:val="28022A74"/>
    <w:rsid w:val="2A174676"/>
    <w:rsid w:val="2E9C05B3"/>
    <w:rsid w:val="2F7B180E"/>
    <w:rsid w:val="31422505"/>
    <w:rsid w:val="32270DB0"/>
    <w:rsid w:val="327A56DF"/>
    <w:rsid w:val="346F7832"/>
    <w:rsid w:val="38D81D17"/>
    <w:rsid w:val="3B1B4A5D"/>
    <w:rsid w:val="3CC3270A"/>
    <w:rsid w:val="3DC72016"/>
    <w:rsid w:val="40515B46"/>
    <w:rsid w:val="41A46DE7"/>
    <w:rsid w:val="44575FB2"/>
    <w:rsid w:val="474C7B15"/>
    <w:rsid w:val="47EF0ED9"/>
    <w:rsid w:val="4B340EC0"/>
    <w:rsid w:val="4BFF2C2B"/>
    <w:rsid w:val="4C7C4CE8"/>
    <w:rsid w:val="4CE63D97"/>
    <w:rsid w:val="4D260780"/>
    <w:rsid w:val="51F40CBB"/>
    <w:rsid w:val="52DA0035"/>
    <w:rsid w:val="53F05444"/>
    <w:rsid w:val="59DC694C"/>
    <w:rsid w:val="5C2D1277"/>
    <w:rsid w:val="5D2D429B"/>
    <w:rsid w:val="6049287C"/>
    <w:rsid w:val="66EA3071"/>
    <w:rsid w:val="6A387350"/>
    <w:rsid w:val="6F3A2D14"/>
    <w:rsid w:val="6FF87C8B"/>
    <w:rsid w:val="735C2543"/>
    <w:rsid w:val="7A173ECC"/>
    <w:rsid w:val="7B9E5727"/>
    <w:rsid w:val="7C842F6C"/>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5120</Words>
  <Characters>5195</Characters>
  <Lines>43</Lines>
  <Paragraphs>12</Paragraphs>
  <TotalTime>0</TotalTime>
  <ScaleCrop>false</ScaleCrop>
  <LinksUpToDate>false</LinksUpToDate>
  <CharactersWithSpaces>5744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2022-03-18T08:39:00Z</cp:lastPrinted>
  <dcterms:modified xsi:type="dcterms:W3CDTF">2022-04-11T02:32:41Z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