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rPr>
        <w:t>景德镇市国际陶瓷文化博览旅游交流中心建设项目（</w:t>
      </w:r>
      <w:r>
        <w:rPr>
          <w:rFonts w:hint="eastAsia" w:ascii="宋体-方正超大字符集" w:hAnsi="华文楷体" w:eastAsia="宋体-方正超大字符集"/>
          <w:sz w:val="32"/>
          <w:szCs w:val="32"/>
          <w:u w:val="single"/>
          <w:lang w:eastAsia="zh-CN"/>
        </w:rPr>
        <w:t>二标段</w:t>
      </w:r>
      <w:r>
        <w:rPr>
          <w:rFonts w:hint="eastAsia" w:ascii="宋体-方正超大字符集" w:hAnsi="华文楷体" w:eastAsia="宋体-方正超大字符集"/>
          <w:sz w:val="32"/>
          <w:szCs w:val="32"/>
          <w:u w:val="single"/>
        </w:rPr>
        <w:t>）交通影响分析评价</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 xml:space="preserve">景德镇市国信城市运营发展有限公司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景德镇市国信城市运营发展有限公司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2021 年</w:t>
      </w:r>
      <w:r>
        <w:rPr>
          <w:rFonts w:ascii="宋体-方正超大字符集" w:hAnsi="华文楷体" w:eastAsia="宋体-方正超大字符集"/>
          <w:sz w:val="32"/>
          <w:szCs w:val="32"/>
        </w:rPr>
        <w:t>1</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）交通影响分析评价</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 xml:space="preserve">）交通影响分析评价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本项目建筑总面积约163160m²</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10天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rPr>
        <w:t>130528元</w:t>
      </w:r>
      <w:r>
        <w:rPr>
          <w:rFonts w:hint="eastAsia" w:ascii="宋体" w:hAnsi="宋体"/>
          <w:sz w:val="24"/>
          <w:szCs w:val="24"/>
          <w:u w:val="single"/>
          <w:lang w:eastAsia="zh-CN"/>
        </w:rPr>
        <w:t>（</w:t>
      </w:r>
      <w:r>
        <w:rPr>
          <w:rFonts w:hint="eastAsia" w:ascii="宋体" w:hAnsi="宋体"/>
          <w:sz w:val="24"/>
          <w:szCs w:val="24"/>
          <w:u w:val="single"/>
          <w:lang w:val="en-US" w:eastAsia="zh-CN"/>
        </w:rPr>
        <w:t>163160*1.6*0.5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1、具备独立企业法人资格（营业执照）；2、具备乙级及以上资质的城市规划编制单位或交通咨询机构</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highlight w:val="none"/>
        </w:rPr>
      </w:pPr>
      <w:r>
        <w:rPr>
          <w:rFonts w:hint="eastAsia" w:ascii="宋体" w:hAnsi="宋体" w:eastAsia="宋体"/>
          <w:b/>
          <w:sz w:val="24"/>
          <w:szCs w:val="24"/>
          <w:highlight w:val="none"/>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（一）报名时间：2021年</w:t>
      </w:r>
      <w:r>
        <w:rPr>
          <w:rFonts w:hint="eastAsia" w:ascii="宋体" w:hAnsi="宋体"/>
          <w:sz w:val="24"/>
          <w:szCs w:val="24"/>
          <w:highlight w:val="none"/>
          <w:u w:val="single"/>
          <w:lang w:val="en-US" w:eastAsia="zh-CN"/>
        </w:rPr>
        <w:t xml:space="preserve"> 12</w:t>
      </w:r>
      <w:r>
        <w:rPr>
          <w:rFonts w:hint="eastAsia" w:ascii="宋体" w:hAnsi="宋体"/>
          <w:sz w:val="24"/>
          <w:szCs w:val="24"/>
          <w:highlight w:val="none"/>
        </w:rPr>
        <w:t>月</w:t>
      </w:r>
      <w:r>
        <w:rPr>
          <w:rFonts w:hint="eastAsia" w:ascii="宋体" w:hAnsi="宋体"/>
          <w:sz w:val="24"/>
          <w:szCs w:val="24"/>
          <w:highlight w:val="none"/>
          <w:u w:val="single"/>
          <w:lang w:val="en-US" w:eastAsia="zh-CN"/>
        </w:rPr>
        <w:t>27</w:t>
      </w:r>
      <w:r>
        <w:rPr>
          <w:rFonts w:hint="eastAsia" w:ascii="宋体" w:hAnsi="宋体"/>
          <w:sz w:val="24"/>
          <w:szCs w:val="24"/>
          <w:highlight w:val="none"/>
        </w:rPr>
        <w:t>日—2021年</w:t>
      </w:r>
      <w:r>
        <w:rPr>
          <w:rFonts w:hint="eastAsia" w:ascii="宋体" w:hAnsi="宋体"/>
          <w:sz w:val="24"/>
          <w:szCs w:val="24"/>
          <w:highlight w:val="none"/>
          <w:u w:val="single"/>
          <w:lang w:val="en-US" w:eastAsia="zh-CN"/>
        </w:rPr>
        <w:t>12</w:t>
      </w:r>
      <w:r>
        <w:rPr>
          <w:rFonts w:hint="eastAsia" w:ascii="宋体" w:hAnsi="宋体"/>
          <w:sz w:val="24"/>
          <w:szCs w:val="24"/>
          <w:highlight w:val="none"/>
        </w:rPr>
        <w:t>月</w:t>
      </w:r>
      <w:r>
        <w:rPr>
          <w:rFonts w:hint="eastAsia" w:ascii="宋体" w:hAnsi="宋体"/>
          <w:sz w:val="24"/>
          <w:szCs w:val="24"/>
          <w:highlight w:val="none"/>
          <w:u w:val="single"/>
          <w:lang w:val="en-US" w:eastAsia="zh-CN"/>
        </w:rPr>
        <w:t>30</w:t>
      </w:r>
      <w:r>
        <w:rPr>
          <w:rFonts w:hint="eastAsia" w:ascii="宋体" w:hAnsi="宋体"/>
          <w:sz w:val="24"/>
          <w:szCs w:val="24"/>
          <w:highlight w:val="none"/>
        </w:rPr>
        <w:t>日，8：00—11：00， 14：00—17：00。开标时间：202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4</w:t>
      </w:r>
      <w:r>
        <w:rPr>
          <w:rFonts w:hint="eastAsia" w:ascii="宋体" w:hAnsi="宋体"/>
          <w:sz w:val="24"/>
          <w:szCs w:val="24"/>
          <w:highlight w:val="none"/>
        </w:rPr>
        <w:t>日上午</w:t>
      </w:r>
      <w:r>
        <w:rPr>
          <w:rFonts w:hint="eastAsia" w:ascii="宋体" w:hAnsi="宋体"/>
          <w:sz w:val="24"/>
          <w:szCs w:val="24"/>
          <w:highlight w:val="none"/>
          <w:lang w:val="en-US" w:eastAsia="zh-CN"/>
        </w:rPr>
        <w:t>9</w:t>
      </w:r>
      <w:r>
        <w:rPr>
          <w:rFonts w:hint="eastAsia" w:ascii="宋体" w:hAnsi="宋体"/>
          <w:sz w:val="24"/>
          <w:szCs w:val="24"/>
          <w:highlight w:val="none"/>
        </w:rPr>
        <w:t>：00。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2021年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27</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第二部分   谈判人须知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）交通影响分析评价</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10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壹拾叁万零伍佰贰拾捌</w:t>
            </w:r>
            <w:r>
              <w:rPr>
                <w:rFonts w:hint="eastAsia" w:ascii="宋体" w:hAnsi="宋体"/>
                <w:sz w:val="24"/>
                <w:szCs w:val="24"/>
              </w:rPr>
              <w:t>元整（¥130528元），任何超过最高限价的投标报价，招标人不予接受。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lang w:val="en-US" w:eastAsia="zh-CN"/>
              </w:rPr>
            </w:pPr>
            <w:r>
              <w:rPr>
                <w:rFonts w:hint="eastAsia" w:hAnsi="宋体"/>
              </w:rPr>
              <w:t>控制价编制依据：</w:t>
            </w:r>
            <w:r>
              <w:rPr>
                <w:rFonts w:hint="eastAsia" w:hAnsi="宋体"/>
                <w:lang w:val="en-US" w:eastAsia="zh-CN"/>
              </w:rPr>
              <w:t>2017 年 7 月出台的《城市规划设计计费指导意见》，按指导标准取5折</w:t>
            </w:r>
          </w:p>
          <w:p>
            <w:pPr>
              <w:widowControl/>
              <w:jc w:val="left"/>
              <w:rPr>
                <w:rFonts w:hint="default" w:hAnsi="宋体"/>
                <w:lang w:val="en-US" w:eastAsia="zh-CN"/>
              </w:rPr>
            </w:pPr>
            <w:r>
              <w:rPr>
                <w:rFonts w:hint="eastAsia" w:hAnsi="宋体"/>
                <w:lang w:val="en-US" w:eastAsia="zh-CN"/>
              </w:rPr>
              <w:t>163160*1.6*0.5=130528元</w:t>
            </w:r>
          </w:p>
          <w:p>
            <w:pPr>
              <w:widowControl/>
              <w:jc w:val="left"/>
            </w:pPr>
            <w:r>
              <w:drawing>
                <wp:inline distT="0" distB="0" distL="114300" distR="114300">
                  <wp:extent cx="5691505" cy="4856480"/>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91505" cy="485648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）交通影响分析评价</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）交通影响分析评价</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 xml:space="preserve">）交通影响分析评价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）交通影响分析评价</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琥珀">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13CF8"/>
    <w:rsid w:val="005E5C8A"/>
    <w:rsid w:val="005E6D71"/>
    <w:rsid w:val="006D4EEA"/>
    <w:rsid w:val="00953254"/>
    <w:rsid w:val="009768EF"/>
    <w:rsid w:val="00A44BDC"/>
    <w:rsid w:val="00A75BCF"/>
    <w:rsid w:val="00AD79C7"/>
    <w:rsid w:val="00C13FAB"/>
    <w:rsid w:val="00C22141"/>
    <w:rsid w:val="00C51A8B"/>
    <w:rsid w:val="00CA6415"/>
    <w:rsid w:val="00D51520"/>
    <w:rsid w:val="00E35FA0"/>
    <w:rsid w:val="00EA5A40"/>
    <w:rsid w:val="010D19AF"/>
    <w:rsid w:val="081E79F8"/>
    <w:rsid w:val="085F679A"/>
    <w:rsid w:val="0914518E"/>
    <w:rsid w:val="096E6FF3"/>
    <w:rsid w:val="0A333CB8"/>
    <w:rsid w:val="0C2D3516"/>
    <w:rsid w:val="0D874D64"/>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3E3A4FCF"/>
    <w:rsid w:val="40515B46"/>
    <w:rsid w:val="41A46DE7"/>
    <w:rsid w:val="44575FB2"/>
    <w:rsid w:val="474C7B15"/>
    <w:rsid w:val="47EF0ED9"/>
    <w:rsid w:val="484B2C38"/>
    <w:rsid w:val="4B340EC0"/>
    <w:rsid w:val="4BFF2C2B"/>
    <w:rsid w:val="4C7C4CE8"/>
    <w:rsid w:val="4CE63D97"/>
    <w:rsid w:val="4E3875FA"/>
    <w:rsid w:val="51F40CBB"/>
    <w:rsid w:val="52DA0035"/>
    <w:rsid w:val="59DC694C"/>
    <w:rsid w:val="5C2D1277"/>
    <w:rsid w:val="5D2D429B"/>
    <w:rsid w:val="6049287C"/>
    <w:rsid w:val="66EA3071"/>
    <w:rsid w:val="6A387350"/>
    <w:rsid w:val="6F3A2D14"/>
    <w:rsid w:val="6FF87C8B"/>
    <w:rsid w:val="72286D00"/>
    <w:rsid w:val="735C2543"/>
    <w:rsid w:val="76787EA9"/>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910</Words>
  <Characters>5191</Characters>
  <Lines>43</Lines>
  <Paragraphs>12</Paragraphs>
  <TotalTime>2</TotalTime>
  <ScaleCrop>false</ScaleCrop>
  <LinksUpToDate>false</LinksUpToDate>
  <CharactersWithSpaces>6089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2021-12-24T07:25:00Z</cp:lastPrinted>
  <dcterms:modified xsi:type="dcterms:W3CDTF">2021-12-28T08:47:25Z</dcterms:modified>
  <dc:title>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