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105" w:firstLineChars="50"/>
        <w:rPr>
          <w:rFonts w:ascii="方正综艺简体" w:hAnsi="华文楷体"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华文琥珀" w:hAnsi="华文细黑" w:eastAsia="华文琥珀"/>
          <w:color w:val="008080"/>
          <w:sz w:val="44"/>
          <w:szCs w:val="44"/>
        </w:rPr>
      </w:pPr>
      <w:r>
        <w:rPr>
          <w:rFonts w:hint="eastAsia" w:ascii="华文细黑" w:hAnsi="华文细黑" w:eastAsia="华文细黑"/>
          <w:color w:val="008080"/>
          <w:sz w:val="30"/>
          <w:szCs w:val="30"/>
        </w:rPr>
        <w:t xml:space="preserve">                                   </w:t>
      </w:r>
      <w:r>
        <w:rPr>
          <w:rFonts w:hint="eastAsia" w:ascii="华文琥珀" w:hAnsi="华文细黑" w:eastAsia="华文琥珀"/>
          <w:color w:val="008080"/>
          <w:sz w:val="44"/>
          <w:szCs w:val="44"/>
        </w:rPr>
        <w:t xml:space="preserve">  </w:t>
      </w:r>
    </w:p>
    <w:p>
      <w:pPr>
        <w:spacing w:line="500" w:lineRule="exact"/>
        <w:rPr>
          <w:rFonts w:ascii="华文琥珀" w:hAnsi="华文细黑" w:eastAsia="华文琥珀"/>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华文中宋" w:eastAsia="方正大标宋简体"/>
          <w:b/>
          <w:bCs/>
          <w:spacing w:val="38"/>
          <w:sz w:val="72"/>
          <w:szCs w:val="72"/>
        </w:rPr>
      </w:pPr>
      <w:r>
        <w:rPr>
          <w:rFonts w:hint="eastAsia" w:ascii="方正大标宋简体" w:hAnsi="华文中宋"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华文楷体" w:eastAsia="宋体-方正超大字符集"/>
          <w:sz w:val="32"/>
          <w:szCs w:val="32"/>
          <w:u w:val="single"/>
        </w:rPr>
      </w:pPr>
      <w:r>
        <w:rPr>
          <w:rFonts w:hint="eastAsia" w:ascii="宋体-方正超大字符集" w:hAnsi="华文楷体" w:eastAsia="宋体-方正超大字符集"/>
          <w:sz w:val="32"/>
          <w:szCs w:val="32"/>
        </w:rPr>
        <w:t>项目名称：</w:t>
      </w:r>
      <w:r>
        <w:rPr>
          <w:rFonts w:hint="eastAsia" w:ascii="宋体-方正超大字符集" w:hAnsi="华文楷体" w:eastAsia="宋体-方正超大字符集"/>
          <w:sz w:val="32"/>
          <w:szCs w:val="32"/>
          <w:u w:val="single"/>
        </w:rPr>
        <w:t>景德镇市国际陶瓷文化博览旅游交流中心建设项目（一标段）地勘</w:t>
      </w:r>
      <w:r>
        <w:rPr>
          <w:rFonts w:hint="eastAsia" w:ascii="华文楷体" w:hAnsi="华文楷体" w:eastAsia="华文楷体" w:cs="华文楷体"/>
          <w:sz w:val="30"/>
          <w:szCs w:val="30"/>
          <w:u w:val="single"/>
        </w:rPr>
        <w:t xml:space="preserve"> </w:t>
      </w:r>
    </w:p>
    <w:p>
      <w:pPr>
        <w:spacing w:line="660" w:lineRule="exact"/>
        <w:ind w:firstLine="960" w:firstLineChars="300"/>
        <w:rPr>
          <w:rFonts w:ascii="华文楷体" w:hAnsi="华文楷体" w:eastAsia="华文楷体"/>
          <w:sz w:val="32"/>
          <w:szCs w:val="32"/>
          <w:u w:val="single"/>
        </w:rPr>
      </w:pPr>
      <w:r>
        <w:rPr>
          <w:rFonts w:hint="eastAsia" w:ascii="华文楷体" w:hAnsi="华文楷体" w:eastAsia="华文楷体"/>
          <w:sz w:val="32"/>
          <w:szCs w:val="32"/>
        </w:rPr>
        <w:t>招 标 人：</w:t>
      </w:r>
      <w:r>
        <w:rPr>
          <w:rFonts w:hint="eastAsia" w:ascii="宋体-方正超大字符集" w:hAnsi="华文楷体" w:eastAsia="宋体-方正超大字符集"/>
          <w:sz w:val="32"/>
          <w:szCs w:val="32"/>
          <w:u w:val="single"/>
        </w:rPr>
        <w:t xml:space="preserve">景德镇市国信城市运营发展有限公司 </w:t>
      </w:r>
      <w:r>
        <w:rPr>
          <w:sz w:val="24"/>
          <w:u w:val="single"/>
        </w:rPr>
        <w:t xml:space="preserve">  </w:t>
      </w:r>
      <w:r>
        <w:rPr>
          <w:rFonts w:hint="eastAsia" w:ascii="华文楷体" w:hAnsi="华文楷体" w:eastAsia="华文楷体"/>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项目联系人：</w:t>
      </w:r>
      <w:r>
        <w:rPr>
          <w:rFonts w:hint="eastAsia" w:ascii="宋体-方正超大字符集" w:hAnsi="华文楷体" w:eastAsia="宋体-方正超大字符集"/>
          <w:sz w:val="32"/>
          <w:szCs w:val="32"/>
          <w:u w:val="single"/>
        </w:rPr>
        <w:t xml:space="preserve">         胡  先  生                 </w:t>
      </w:r>
      <w:r>
        <w:rPr>
          <w:rFonts w:hint="eastAsia" w:ascii="宋体-方正超大字符集" w:hAnsi="华文楷体"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联系电话：</w:t>
      </w:r>
      <w:r>
        <w:rPr>
          <w:rFonts w:hint="eastAsia" w:ascii="宋体-方正超大字符集" w:hAnsi="华文楷体" w:eastAsia="宋体-方正超大字符集"/>
          <w:sz w:val="32"/>
          <w:szCs w:val="32"/>
          <w:u w:val="single"/>
        </w:rPr>
        <w:t xml:space="preserve">        18507986697                     </w:t>
      </w:r>
      <w:r>
        <w:rPr>
          <w:rFonts w:hint="eastAsia" w:ascii="宋体-方正超大字符集" w:hAnsi="华文楷体" w:eastAsia="宋体-方正超大字符集"/>
          <w:sz w:val="32"/>
          <w:szCs w:val="32"/>
        </w:rPr>
        <w:t xml:space="preserve">   </w:t>
      </w:r>
    </w:p>
    <w:p>
      <w:pPr>
        <w:spacing w:line="500" w:lineRule="exact"/>
        <w:rPr>
          <w:rFonts w:ascii="华文楷体" w:hAnsi="华文楷体" w:eastAsia="华文楷体"/>
          <w:sz w:val="36"/>
          <w:szCs w:val="36"/>
        </w:rPr>
      </w:pPr>
    </w:p>
    <w:p>
      <w:pPr>
        <w:spacing w:line="500" w:lineRule="exact"/>
        <w:jc w:val="center"/>
        <w:rPr>
          <w:rFonts w:ascii="华文楷体" w:hAnsi="华文楷体" w:eastAsia="华文楷体"/>
          <w:sz w:val="36"/>
          <w:szCs w:val="36"/>
        </w:rPr>
      </w:pPr>
    </w:p>
    <w:p>
      <w:pPr>
        <w:pStyle w:val="20"/>
        <w:jc w:val="center"/>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景德镇市国信城市运营发展有限公司</w:t>
      </w:r>
    </w:p>
    <w:p>
      <w:pPr>
        <w:pStyle w:val="20"/>
        <w:ind w:right="1600"/>
        <w:jc w:val="center"/>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 xml:space="preserve">          2021 年 9月</w:t>
      </w:r>
    </w:p>
    <w:p>
      <w:pPr>
        <w:pStyle w:val="20"/>
        <w:rPr>
          <w:rFonts w:ascii="华文楷体" w:hAnsi="华文楷体" w:eastAsia="华文楷体"/>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rPr>
        <w:t xml:space="preserve">景德镇市国信城市运营发展有限公司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rPr>
        <w:t>景德镇市国际陶瓷文化博览旅游交流中心建设项目（一标段）</w:t>
      </w:r>
      <w:r>
        <w:rPr>
          <w:rFonts w:hint="eastAsia" w:ascii="宋体" w:hAnsi="宋体"/>
          <w:b/>
          <w:sz w:val="24"/>
          <w:szCs w:val="24"/>
          <w:u w:val="single"/>
          <w:lang w:eastAsia="zh-CN"/>
        </w:rPr>
        <w:t>地勘</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景德镇市国际陶瓷文化博览旅游交流中心建设项目（一标段）</w:t>
      </w:r>
      <w:r>
        <w:rPr>
          <w:rFonts w:hint="eastAsia" w:ascii="宋体" w:hAnsi="宋体"/>
          <w:b/>
          <w:sz w:val="24"/>
          <w:szCs w:val="24"/>
          <w:u w:val="single"/>
          <w:lang w:eastAsia="zh-CN"/>
        </w:rPr>
        <w:t>地勘</w:t>
      </w:r>
      <w:r>
        <w:rPr>
          <w:rFonts w:hint="eastAsia" w:ascii="宋体" w:hAnsi="宋体"/>
          <w:b/>
          <w:sz w:val="24"/>
          <w:szCs w:val="24"/>
          <w:u w:val="single"/>
        </w:rPr>
        <w:t xml:space="preserve">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rPr>
        <w:t>景德镇市西北片区，景西收费站以东，洪源一路以南，北汽大道以西，迎宾大道以北</w:t>
      </w:r>
      <w:r>
        <w:rPr>
          <w:rFonts w:hint="eastAsia" w:ascii="宋体" w:hAnsi="宋体"/>
          <w:sz w:val="24"/>
          <w:szCs w:val="24"/>
        </w:rPr>
        <w:t>；</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本项目占地面积113.93亩，约</w:t>
      </w:r>
      <w:r>
        <w:rPr>
          <w:rFonts w:ascii="宋体" w:hAnsi="宋体"/>
          <w:b/>
          <w:sz w:val="24"/>
          <w:szCs w:val="24"/>
          <w:u w:val="single"/>
        </w:rPr>
        <w:t>95</w:t>
      </w:r>
      <w:r>
        <w:rPr>
          <w:rFonts w:hint="eastAsia" w:ascii="宋体" w:hAnsi="宋体"/>
          <w:b/>
          <w:sz w:val="24"/>
          <w:szCs w:val="24"/>
          <w:u w:val="single"/>
        </w:rPr>
        <w:t xml:space="preserve">个勘点。 </w:t>
      </w:r>
    </w:p>
    <w:p>
      <w:pPr>
        <w:spacing w:line="400" w:lineRule="exact"/>
        <w:ind w:firstLine="480" w:firstLineChars="200"/>
        <w:jc w:val="left"/>
        <w:rPr>
          <w:rFonts w:ascii="宋体" w:hAnsi="宋体"/>
          <w:sz w:val="24"/>
          <w:szCs w:val="24"/>
        </w:rPr>
      </w:pPr>
      <w:r>
        <w:rPr>
          <w:rFonts w:hint="eastAsia" w:ascii="宋体" w:hAnsi="宋体"/>
          <w:sz w:val="24"/>
          <w:szCs w:val="24"/>
        </w:rPr>
        <w:t>工期：</w:t>
      </w:r>
      <w:r>
        <w:rPr>
          <w:rFonts w:hint="eastAsia" w:ascii="宋体" w:hAnsi="宋体"/>
          <w:sz w:val="24"/>
          <w:szCs w:val="24"/>
          <w:u w:val="single"/>
        </w:rPr>
        <w:t xml:space="preserve"> 30日历天  </w:t>
      </w:r>
      <w:r>
        <w:rPr>
          <w:rFonts w:hint="eastAsia" w:ascii="宋体" w:hAnsi="宋体"/>
          <w:sz w:val="24"/>
          <w:szCs w:val="24"/>
        </w:rPr>
        <w:t>；</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lang w:val="en-US" w:eastAsia="zh-CN"/>
        </w:rPr>
        <w:t>225625</w:t>
      </w:r>
      <w:r>
        <w:rPr>
          <w:rFonts w:hint="eastAsia" w:ascii="宋体" w:hAnsi="宋体"/>
          <w:sz w:val="24"/>
          <w:szCs w:val="24"/>
          <w:u w:val="single"/>
        </w:rPr>
        <w:t>元；</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ind w:firstLine="480" w:firstLineChars="200"/>
        <w:jc w:val="left"/>
        <w:rPr>
          <w:rFonts w:ascii="宋体" w:hAnsi="宋体"/>
          <w:sz w:val="24"/>
          <w:szCs w:val="24"/>
        </w:rPr>
      </w:pPr>
      <w:r>
        <w:rPr>
          <w:rFonts w:hint="eastAsia" w:ascii="宋体" w:hAnsi="宋体"/>
          <w:sz w:val="24"/>
          <w:szCs w:val="24"/>
        </w:rPr>
        <w:t>具体内容详见谈判文件及招标控制价。</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1、具备独立企业法人资格（营业执照）；2、具备工程勘察专业类乙级及以上资质</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四、谈判时需携带的证件及材料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rPr>
      </w:pPr>
      <w:r>
        <w:rPr>
          <w:rFonts w:hint="eastAsia" w:ascii="宋体" w:hAnsi="宋体"/>
          <w:sz w:val="24"/>
          <w:szCs w:val="24"/>
        </w:rPr>
        <w:t>（一）报名时间：2021年</w:t>
      </w:r>
      <w:r>
        <w:rPr>
          <w:rFonts w:hint="eastAsia" w:ascii="宋体" w:hAnsi="宋体"/>
          <w:sz w:val="24"/>
          <w:szCs w:val="24"/>
          <w:u w:val="single"/>
        </w:rPr>
        <w:t xml:space="preserve"> </w:t>
      </w:r>
      <w:r>
        <w:rPr>
          <w:rFonts w:ascii="宋体" w:hAnsi="宋体"/>
          <w:sz w:val="24"/>
          <w:szCs w:val="24"/>
          <w:u w:val="single"/>
        </w:rPr>
        <w:t>9</w:t>
      </w:r>
      <w:r>
        <w:rPr>
          <w:rFonts w:hint="eastAsia" w:ascii="宋体" w:hAnsi="宋体"/>
          <w:sz w:val="24"/>
          <w:szCs w:val="24"/>
        </w:rPr>
        <w:t>月</w:t>
      </w:r>
      <w:r>
        <w:rPr>
          <w:rFonts w:hint="eastAsia" w:ascii="宋体" w:hAnsi="宋体"/>
          <w:sz w:val="24"/>
          <w:szCs w:val="24"/>
          <w:u w:val="single"/>
        </w:rPr>
        <w:t xml:space="preserve"> 2</w:t>
      </w:r>
      <w:r>
        <w:rPr>
          <w:rFonts w:hint="eastAsia" w:ascii="宋体" w:hAnsi="宋体"/>
          <w:sz w:val="24"/>
          <w:szCs w:val="24"/>
          <w:u w:val="single"/>
          <w:lang w:val="en-US" w:eastAsia="zh-CN"/>
        </w:rPr>
        <w:t>7</w:t>
      </w:r>
      <w:r>
        <w:rPr>
          <w:rFonts w:hint="eastAsia" w:ascii="宋体" w:hAnsi="宋体"/>
          <w:sz w:val="24"/>
          <w:szCs w:val="24"/>
        </w:rPr>
        <w:t>日—2021年</w:t>
      </w:r>
      <w:r>
        <w:rPr>
          <w:rFonts w:ascii="宋体" w:hAnsi="宋体"/>
          <w:sz w:val="24"/>
          <w:szCs w:val="24"/>
          <w:u w:val="single"/>
        </w:rPr>
        <w:t>9</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u w:val="single"/>
          <w:lang w:val="en-US" w:eastAsia="zh-CN"/>
        </w:rPr>
        <w:t>30</w:t>
      </w:r>
      <w:r>
        <w:rPr>
          <w:rFonts w:hint="eastAsia" w:ascii="宋体" w:hAnsi="宋体"/>
          <w:sz w:val="24"/>
          <w:szCs w:val="24"/>
        </w:rPr>
        <w:t>日，8：00—11：00， 14：00—17：00。开标时间：2021年</w:t>
      </w:r>
      <w:r>
        <w:rPr>
          <w:rFonts w:hint="eastAsia" w:ascii="宋体" w:hAnsi="宋体"/>
          <w:sz w:val="24"/>
          <w:szCs w:val="24"/>
          <w:lang w:val="en-US" w:eastAsia="zh-CN"/>
        </w:rPr>
        <w:t>10</w:t>
      </w:r>
      <w:r>
        <w:rPr>
          <w:rFonts w:hint="eastAsia" w:ascii="宋体" w:hAnsi="宋体"/>
          <w:sz w:val="24"/>
          <w:szCs w:val="24"/>
        </w:rPr>
        <w:t>月</w:t>
      </w:r>
      <w:r>
        <w:rPr>
          <w:rFonts w:hint="eastAsia" w:ascii="宋体" w:hAnsi="宋体"/>
          <w:sz w:val="24"/>
          <w:szCs w:val="24"/>
          <w:lang w:val="en-US" w:eastAsia="zh-CN"/>
        </w:rPr>
        <w:t>8</w:t>
      </w:r>
      <w:bookmarkStart w:id="8" w:name="_GoBack"/>
      <w:bookmarkEnd w:id="8"/>
      <w:r>
        <w:rPr>
          <w:rFonts w:hint="eastAsia" w:ascii="宋体" w:hAnsi="宋体"/>
          <w:sz w:val="24"/>
          <w:szCs w:val="24"/>
        </w:rPr>
        <w:t>日上午11：00。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景德镇市瓷都大道1109号国资大厦六楼</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（三）谈判文件获取方式：携法定代表人的授权委托书及营业执照复印件前往报名地点领取。</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0798-2189506  </w:t>
      </w:r>
    </w:p>
    <w:p>
      <w:pPr>
        <w:spacing w:line="400" w:lineRule="exact"/>
        <w:ind w:firstLine="360" w:firstLineChars="150"/>
        <w:jc w:val="left"/>
        <w:rPr>
          <w:rFonts w:ascii="宋体" w:hAnsi="宋体"/>
          <w:sz w:val="24"/>
          <w:szCs w:val="24"/>
          <w:u w:val="single"/>
        </w:rPr>
      </w:pPr>
    </w:p>
    <w:p>
      <w:pPr>
        <w:spacing w:line="400" w:lineRule="exact"/>
        <w:jc w:val="right"/>
        <w:rPr>
          <w:rFonts w:ascii="宋体" w:hAnsi="宋体"/>
          <w:sz w:val="24"/>
          <w:szCs w:val="24"/>
        </w:rPr>
      </w:pPr>
      <w:r>
        <w:rPr>
          <w:rFonts w:hint="eastAsia" w:ascii="宋体" w:hAnsi="宋体"/>
          <w:sz w:val="24"/>
          <w:szCs w:val="24"/>
        </w:rPr>
        <w:t xml:space="preserve">                                       景德镇市国信城市运营发展有限公司                                                              2021年</w:t>
      </w:r>
      <w:r>
        <w:rPr>
          <w:rFonts w:ascii="宋体" w:hAnsi="宋体"/>
          <w:sz w:val="24"/>
          <w:szCs w:val="24"/>
        </w:rPr>
        <w:t>9</w:t>
      </w:r>
      <w:r>
        <w:rPr>
          <w:rFonts w:hint="eastAsia" w:ascii="宋体" w:hAnsi="宋体"/>
          <w:sz w:val="24"/>
          <w:szCs w:val="24"/>
        </w:rPr>
        <w:t>月2</w:t>
      </w:r>
      <w:r>
        <w:rPr>
          <w:rFonts w:ascii="宋体" w:hAnsi="宋体"/>
          <w:sz w:val="24"/>
          <w:szCs w:val="24"/>
        </w:rPr>
        <w:t>2</w:t>
      </w:r>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第二部分   谈判人须知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hint="eastAsia" w:ascii="宋体" w:hAnsi="宋体" w:eastAsia="宋体"/>
                <w:sz w:val="24"/>
                <w:szCs w:val="24"/>
                <w:lang w:eastAsia="zh-CN"/>
              </w:rPr>
            </w:pPr>
            <w:r>
              <w:rPr>
                <w:rFonts w:hint="eastAsia" w:ascii="宋体" w:hAnsi="宋体"/>
                <w:b/>
                <w:sz w:val="24"/>
                <w:szCs w:val="24"/>
              </w:rPr>
              <w:t>项目名称：</w:t>
            </w:r>
            <w:r>
              <w:rPr>
                <w:rFonts w:hint="eastAsia" w:ascii="宋体" w:hAnsi="宋体"/>
                <w:b/>
                <w:sz w:val="24"/>
                <w:szCs w:val="24"/>
                <w:u w:val="single"/>
              </w:rPr>
              <w:t>景德镇市国际陶瓷文化博览旅游交流中心建设项目（一标段）</w:t>
            </w:r>
            <w:r>
              <w:rPr>
                <w:rFonts w:hint="eastAsia" w:ascii="宋体" w:hAnsi="宋体"/>
                <w:b/>
                <w:sz w:val="24"/>
                <w:szCs w:val="24"/>
                <w:u w:val="single"/>
                <w:lang w:eastAsia="zh-CN"/>
              </w:rPr>
              <w:t>地勘</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b/>
                <w:kern w:val="0"/>
                <w:sz w:val="24"/>
                <w:szCs w:val="24"/>
              </w:rPr>
            </w:pPr>
            <w:r>
              <w:rPr>
                <w:rFonts w:hint="eastAsia" w:ascii="宋体" w:hAnsi="宋体"/>
                <w:b/>
                <w:sz w:val="24"/>
                <w:szCs w:val="24"/>
              </w:rPr>
              <w:t>招标人：</w:t>
            </w:r>
            <w:r>
              <w:rPr>
                <w:rFonts w:hint="eastAsia" w:ascii="仿宋_GB2312" w:eastAsia="仿宋_GB2312"/>
                <w:sz w:val="28"/>
                <w:szCs w:val="28"/>
                <w:u w:val="single"/>
              </w:rPr>
              <w:t>景德镇市国信城市运营发展有限公司</w:t>
            </w:r>
            <w:r>
              <w:rPr>
                <w:sz w:val="24"/>
                <w:u w:val="single"/>
              </w:rPr>
              <w:t xml:space="preserve">   </w:t>
            </w:r>
          </w:p>
          <w:p>
            <w:pPr>
              <w:spacing w:line="40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30</w:t>
            </w:r>
            <w:r>
              <w:rPr>
                <w:rFonts w:hint="eastAsia" w:ascii="宋体" w:hAnsi="宋体"/>
                <w:b/>
                <w:sz w:val="24"/>
                <w:szCs w:val="24"/>
              </w:rPr>
              <w:t>日历天</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投标人须在规定的时间、地点准时参加谈判，并提供以下资料原件或加盖公章复印件：竞标文件、法人代表身份证或被授权人身份证、法定代表人授权委托书、企业法人营业执照、企业资质证书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本项目控制价：贰拾</w:t>
            </w:r>
            <w:r>
              <w:rPr>
                <w:rFonts w:hint="eastAsia" w:ascii="宋体" w:hAnsi="宋体"/>
                <w:sz w:val="24"/>
                <w:szCs w:val="24"/>
                <w:lang w:eastAsia="zh-CN"/>
              </w:rPr>
              <w:t>贰</w:t>
            </w:r>
            <w:r>
              <w:rPr>
                <w:rFonts w:hint="eastAsia" w:ascii="宋体" w:hAnsi="宋体"/>
                <w:sz w:val="24"/>
                <w:szCs w:val="24"/>
              </w:rPr>
              <w:t>万</w:t>
            </w:r>
            <w:r>
              <w:rPr>
                <w:rFonts w:hint="eastAsia" w:ascii="宋体" w:hAnsi="宋体"/>
                <w:sz w:val="24"/>
                <w:szCs w:val="24"/>
                <w:lang w:eastAsia="zh-CN"/>
              </w:rPr>
              <w:t>伍</w:t>
            </w:r>
            <w:r>
              <w:rPr>
                <w:rFonts w:hint="eastAsia" w:ascii="宋体" w:hAnsi="宋体"/>
                <w:sz w:val="24"/>
                <w:szCs w:val="24"/>
              </w:rPr>
              <w:t>仟</w:t>
            </w:r>
            <w:r>
              <w:rPr>
                <w:rFonts w:hint="eastAsia" w:ascii="宋体" w:hAnsi="宋体"/>
                <w:sz w:val="24"/>
                <w:szCs w:val="24"/>
                <w:lang w:eastAsia="zh-CN"/>
              </w:rPr>
              <w:t>陆</w:t>
            </w:r>
            <w:r>
              <w:rPr>
                <w:rFonts w:hint="eastAsia" w:ascii="宋体" w:hAnsi="宋体"/>
                <w:sz w:val="24"/>
                <w:szCs w:val="24"/>
              </w:rPr>
              <w:t>佰</w:t>
            </w:r>
            <w:r>
              <w:rPr>
                <w:rFonts w:hint="eastAsia" w:ascii="宋体" w:hAnsi="宋体"/>
                <w:sz w:val="24"/>
                <w:szCs w:val="24"/>
                <w:lang w:eastAsia="zh-CN"/>
              </w:rPr>
              <w:t>贰拾伍</w:t>
            </w:r>
            <w:r>
              <w:rPr>
                <w:rFonts w:hint="eastAsia" w:ascii="宋体" w:hAnsi="宋体"/>
                <w:sz w:val="24"/>
                <w:szCs w:val="24"/>
              </w:rPr>
              <w:t xml:space="preserve">元整（¥ </w:t>
            </w:r>
            <w:r>
              <w:rPr>
                <w:rFonts w:hint="eastAsia" w:ascii="宋体" w:hAnsi="宋体"/>
                <w:sz w:val="24"/>
                <w:szCs w:val="24"/>
                <w:lang w:val="en-US" w:eastAsia="zh-CN"/>
              </w:rPr>
              <w:t>225625</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pStyle w:val="49"/>
              <w:spacing w:line="360" w:lineRule="auto"/>
              <w:rPr>
                <w:rFonts w:hAnsi="宋体"/>
                <w:color w:val="auto"/>
                <w:kern w:val="2"/>
              </w:rPr>
            </w:pPr>
            <w:r>
              <w:rPr>
                <w:rFonts w:hint="eastAsia" w:hAnsi="宋体"/>
                <w:color w:val="auto"/>
                <w:kern w:val="2"/>
              </w:rPr>
              <w:t>控制价编制依据：</w:t>
            </w:r>
          </w:p>
          <w:p>
            <w:pPr>
              <w:spacing w:line="400" w:lineRule="exact"/>
              <w:rPr>
                <w:rFonts w:ascii="宋体" w:hAnsi="宋体"/>
                <w:sz w:val="24"/>
                <w:szCs w:val="24"/>
              </w:rPr>
            </w:pPr>
            <w:r>
              <w:rPr>
                <w:rFonts w:hint="eastAsia" w:ascii="宋体" w:hAnsi="宋体"/>
                <w:sz w:val="24"/>
                <w:szCs w:val="24"/>
              </w:rPr>
              <w:t>勘察约</w:t>
            </w:r>
            <w:r>
              <w:rPr>
                <w:rFonts w:ascii="宋体" w:hAnsi="宋体"/>
                <w:sz w:val="24"/>
                <w:szCs w:val="24"/>
              </w:rPr>
              <w:t>95</w:t>
            </w:r>
            <w:r>
              <w:rPr>
                <w:rFonts w:hint="eastAsia" w:ascii="宋体" w:hAnsi="宋体"/>
                <w:sz w:val="24"/>
                <w:szCs w:val="24"/>
              </w:rPr>
              <w:t>个点，预估每个点深度为12-19米，参考景德镇地勘收费标准。以每个勘点1</w:t>
            </w:r>
            <w:r>
              <w:rPr>
                <w:rFonts w:ascii="宋体" w:hAnsi="宋体"/>
                <w:sz w:val="24"/>
                <w:szCs w:val="24"/>
              </w:rPr>
              <w:t>9</w:t>
            </w:r>
            <w:r>
              <w:rPr>
                <w:rFonts w:hint="eastAsia" w:ascii="宋体" w:hAnsi="宋体"/>
                <w:sz w:val="24"/>
                <w:szCs w:val="24"/>
              </w:rPr>
              <w:t>米预估，共1805米，综合每米</w:t>
            </w:r>
            <w:r>
              <w:rPr>
                <w:rFonts w:hint="eastAsia" w:ascii="宋体" w:hAnsi="宋体"/>
                <w:sz w:val="24"/>
                <w:szCs w:val="24"/>
                <w:lang w:val="en-US" w:eastAsia="zh-CN"/>
              </w:rPr>
              <w:t>125</w:t>
            </w:r>
            <w:r>
              <w:rPr>
                <w:rFonts w:hint="eastAsia" w:ascii="宋体" w:hAnsi="宋体"/>
                <w:sz w:val="24"/>
                <w:szCs w:val="24"/>
              </w:rPr>
              <w:t>元考虑，控制价定为</w:t>
            </w:r>
            <w:r>
              <w:rPr>
                <w:rFonts w:hint="eastAsia" w:ascii="宋体" w:hAnsi="宋体"/>
                <w:sz w:val="24"/>
                <w:szCs w:val="24"/>
                <w:lang w:val="en-US" w:eastAsia="zh-CN"/>
              </w:rPr>
              <w:t>225625</w:t>
            </w:r>
            <w:r>
              <w:rPr>
                <w:rFonts w:hint="eastAsia" w:ascii="宋体" w:hAnsi="宋体"/>
                <w:sz w:val="24"/>
                <w:szCs w:val="24"/>
              </w:rPr>
              <w:t>元。</w:t>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rPr>
        <w:t xml:space="preserve">景德镇市国信城市运营发展有限公司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景德镇市国际陶瓷文化博览旅游交流中心建设项目（一标段）地勘</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景德镇市国际陶瓷文化博览旅游交流中心建设项目（一标段）地勘</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rPr>
        <w:t xml:space="preserve">景德镇市国际陶瓷文化博览旅游交流中心建设项目（一标段）地勘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w:t>
      </w:r>
      <w:r>
        <w:rPr>
          <w:rFonts w:hint="eastAsia" w:ascii="宋体" w:hAnsi="宋体"/>
          <w:color w:val="000000"/>
          <w:sz w:val="24"/>
          <w:szCs w:val="24"/>
          <w:lang w:eastAsia="zh-CN"/>
        </w:rPr>
        <w:t>《中华人民共和国民法典》、</w:t>
      </w:r>
      <w:r>
        <w:rPr>
          <w:rFonts w:hint="eastAsia" w:ascii="宋体" w:hAnsi="宋体"/>
          <w:color w:val="000000"/>
          <w:sz w:val="24"/>
          <w:szCs w:val="24"/>
        </w:rPr>
        <w:t>《招投标法》和《反不正当竞争法》等有关法律、法规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本次谈判及由本次谈判产生的合同受中华人民共和国的相关法律、法规制约和保护。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竞标投标人应自行承担所有参加谈判有关的费用。</w:t>
      </w:r>
    </w:p>
    <w:p>
      <w:pPr>
        <w:spacing w:line="400" w:lineRule="exact"/>
        <w:jc w:val="left"/>
        <w:rPr>
          <w:rFonts w:ascii="宋体" w:hAnsi="宋体"/>
          <w:sz w:val="24"/>
          <w:szCs w:val="24"/>
        </w:rPr>
      </w:pPr>
      <w:r>
        <w:rPr>
          <w:rFonts w:hint="eastAsia" w:ascii="宋体" w:hAnsi="宋体"/>
          <w:b/>
          <w:sz w:val="24"/>
          <w:szCs w:val="24"/>
        </w:rPr>
        <w:t>（五）谈判文件的约束力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竞标投标人参与本谈判文件并参加本项目竞标，即被认为接受了本谈判文件中的所有条件和规定。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谈判文件”的所有内容，按“谈判文件”的要求编制“竞标文件”，并保证所提供的全部资料的真实性、完整性及有效性，以使其投标对“谈判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3、谈判投标人认为有必要提供的其它材料。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竞标投标人应按照上述竞标文件构成顺序编制《谈判文件》，并按谈判文件中提供的格式填写竞标函、授权委托书、谈判报价一览表等材料。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谈判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1、所有竞标文件都必须在谈判文件规定的递交截止时间前送达开标地点。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2、代理单位将组织在谈判文件规定的时间和地点举行谈判会议，投标人必须派法定代表人或其授权的委托人出席会议。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3、招标人可以通过修改谈判文件酌情延长竞标截止日期，在此情况下，竞标人的所有权利和义务以及竞标人受制约的截止日期均应以延长后新的截止日期为准。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1、竞标人资格不符合谈判文件规定或未按谈判文件投标人须知前附表第8条内容规定提交资质证件原件的（缺项、漏项均做无效标处理）；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2、标书密封不符合谈判文件要求的；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3、标书出现重大偏差，未对谈判文件进行实质性响应；</w:t>
      </w:r>
    </w:p>
    <w:p>
      <w:pPr>
        <w:spacing w:line="400" w:lineRule="exact"/>
        <w:ind w:firstLine="600"/>
        <w:jc w:val="left"/>
        <w:rPr>
          <w:rFonts w:ascii="宋体" w:hAnsi="宋体"/>
          <w:sz w:val="24"/>
          <w:szCs w:val="24"/>
        </w:rPr>
      </w:pPr>
      <w:r>
        <w:rPr>
          <w:rFonts w:hint="eastAsia" w:ascii="宋体" w:hAnsi="宋体"/>
          <w:sz w:val="24"/>
          <w:szCs w:val="24"/>
        </w:rPr>
        <w:t>4、其它谈判小组认为有必要取消的竞标；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5、竞标人不参加谈判仪式及质询事宜的；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★竞标人未及时参与谈判或多次报价的，视为自动放弃竞标资格。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五、谈判程序及最终报价</w:t>
      </w:r>
      <w:bookmarkEnd w:id="3"/>
    </w:p>
    <w:p>
      <w:pPr>
        <w:spacing w:line="400" w:lineRule="exact"/>
        <w:rPr>
          <w:rFonts w:ascii="宋体" w:hAnsi="宋体"/>
          <w:b/>
          <w:sz w:val="24"/>
          <w:szCs w:val="24"/>
        </w:rPr>
      </w:pPr>
      <w:r>
        <w:rPr>
          <w:rFonts w:hint="eastAsia" w:ascii="宋体" w:hAnsi="宋体"/>
          <w:b/>
          <w:sz w:val="24"/>
          <w:szCs w:val="24"/>
        </w:rPr>
        <w:t>（二十）谈判仪式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w:t>
      </w:r>
      <w:r>
        <w:rPr>
          <w:rFonts w:hint="eastAsia" w:ascii="宋体" w:hAnsi="宋体"/>
          <w:sz w:val="24"/>
          <w:szCs w:val="24"/>
          <w:lang w:eastAsia="zh-CN"/>
        </w:rPr>
        <w:t>招标人</w:t>
      </w:r>
      <w:r>
        <w:rPr>
          <w:rFonts w:hint="eastAsia" w:ascii="宋体" w:hAnsi="宋体"/>
          <w:sz w:val="24"/>
          <w:szCs w:val="24"/>
        </w:rPr>
        <w:t>按谈判文件规定的时间、地点组织竞标。招标人代表及有关工作人员参加。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、竞标人应委派授权代表参加谈判活动，</w:t>
      </w:r>
      <w:r>
        <w:rPr>
          <w:rFonts w:hint="eastAsia" w:ascii="宋体" w:hAnsi="宋体"/>
          <w:b/>
          <w:sz w:val="24"/>
          <w:szCs w:val="24"/>
          <w:u w:val="single"/>
        </w:rPr>
        <w:t>参加谈判的代表须持本人身份证件签名报到以证明其出席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3、谈判由</w:t>
      </w:r>
      <w:r>
        <w:rPr>
          <w:rFonts w:hint="eastAsia" w:ascii="宋体" w:hAnsi="宋体"/>
          <w:sz w:val="24"/>
          <w:szCs w:val="24"/>
          <w:u w:val="single"/>
        </w:rPr>
        <w:t xml:space="preserve"> </w:t>
      </w:r>
      <w:r>
        <w:rPr>
          <w:rFonts w:hint="eastAsia" w:ascii="宋体" w:hAnsi="宋体"/>
          <w:b/>
          <w:sz w:val="24"/>
          <w:szCs w:val="24"/>
          <w:u w:val="single"/>
        </w:rPr>
        <w:t>景德镇市国信</w:t>
      </w:r>
      <w:r>
        <w:rPr>
          <w:rFonts w:hint="eastAsia" w:ascii="宋体" w:hAnsi="宋体"/>
          <w:b/>
          <w:sz w:val="24"/>
          <w:szCs w:val="24"/>
          <w:u w:val="single"/>
          <w:lang w:eastAsia="zh-CN"/>
        </w:rPr>
        <w:t>城市运营发展</w:t>
      </w:r>
      <w:r>
        <w:rPr>
          <w:rFonts w:hint="eastAsia" w:ascii="宋体" w:hAnsi="宋体"/>
          <w:b/>
          <w:sz w:val="24"/>
          <w:szCs w:val="24"/>
          <w:u w:val="single"/>
        </w:rPr>
        <w:t>有限公司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4、谈判时，由招标人、监管部门代表及竞标人代表检查投标文件的密封情况、参与竞标的项目经理是否按时到达开标会议现场、市场准入证件等。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（二十一）谈判小组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谈判小组，其成员由三人以上单数组成。谈判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（二十二）谈判原则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“公开、公平、公正、择优、效益”为本次评标的基本原则，谈判小组将按照这一原则的要求，公正、平等地对待各竞标人。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（二十三）谈判程序</w:t>
      </w:r>
    </w:p>
    <w:p>
      <w:pPr>
        <w:spacing w:line="400" w:lineRule="exact"/>
        <w:ind w:firstLine="480" w:firstLineChars="200"/>
        <w:rPr>
          <w:rFonts w:ascii="宋体" w:hAnsi="宋体"/>
          <w:b/>
          <w:sz w:val="24"/>
          <w:szCs w:val="24"/>
        </w:rPr>
      </w:pPr>
      <w:r>
        <w:rPr>
          <w:rFonts w:hint="eastAsia" w:ascii="宋体" w:hAnsi="宋体"/>
          <w:sz w:val="24"/>
          <w:szCs w:val="24"/>
        </w:rPr>
        <w:t>1、谈判小组首先对各竞标文件进行资格性审查和符合性审查，未通过审查的为无效标。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⑴资格性检查：谈判小组将根据法律法规和谈判文件的规定，对竞标文件的资格证明文件等进行审查，以确定投标人是否具备委托招标资格。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⑵符合性检查：依据谈判文件的规定，从竞标文件的有效性、完整性和对谈判文件的响应程度进行审查，以确定是否对谈判文件的要求作出了实质性的响应，对存在重大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的竞标文件将被拒绝。所谓重大偏离是指竞标人竞标文件中所述质量、规格、数量、交货期等明显不能满足谈判文件要求。重大偏离的认定须经委托招标小组三分之二以上同意。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2、谈判小组判断“竞标文件”的响应性，仅基于“竞标文件”本身而不靠外部证据。谈判小组将拒绝被确定为非实质性响应的投标人。投标人不能通过修正或撤销不符之处，而使其成为实质性响应。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3、谈判小组根据谈判文件要求，讨论、通过谈判工作流程和谈判要点。</w:t>
      </w:r>
    </w:p>
    <w:p>
      <w:pPr>
        <w:pStyle w:val="20"/>
        <w:spacing w:line="400" w:lineRule="exact"/>
        <w:ind w:firstLine="480" w:firstLineChars="200"/>
        <w:rPr>
          <w:rFonts w:hAnsi="宋体"/>
          <w:color w:val="000000"/>
          <w:sz w:val="24"/>
          <w:szCs w:val="24"/>
        </w:rPr>
      </w:pPr>
      <w:r>
        <w:rPr>
          <w:rFonts w:hint="eastAsia" w:hAnsi="宋体"/>
          <w:sz w:val="24"/>
          <w:szCs w:val="24"/>
        </w:rPr>
        <w:t>4、谈判单位按照签到顺序通知有效竞标人谈判</w:t>
      </w:r>
      <w:r>
        <w:rPr>
          <w:rFonts w:hint="eastAsia" w:hAnsi="宋体"/>
          <w:color w:val="000000"/>
          <w:sz w:val="24"/>
          <w:szCs w:val="24"/>
        </w:rPr>
        <w:t>。</w:t>
      </w:r>
    </w:p>
    <w:p>
      <w:pPr>
        <w:pStyle w:val="20"/>
        <w:spacing w:line="400" w:lineRule="exact"/>
        <w:ind w:firstLine="480" w:firstLineChars="200"/>
        <w:rPr>
          <w:rFonts w:hAnsi="宋体"/>
          <w:color w:val="000000"/>
          <w:sz w:val="24"/>
          <w:szCs w:val="24"/>
        </w:rPr>
      </w:pPr>
      <w:r>
        <w:rPr>
          <w:rFonts w:hint="eastAsia" w:hAnsi="宋体"/>
          <w:color w:val="000000"/>
          <w:sz w:val="24"/>
          <w:szCs w:val="24"/>
        </w:rPr>
        <w:t>5、围绕谈判要点，谈判评标小组全体成员集中与各个有效竞标人分别进行谈判。逐家谈判一次为一个轮次，谈判轮次原则上为一轮，具体由谈判小组视情况决定。</w:t>
      </w:r>
    </w:p>
    <w:p>
      <w:pPr>
        <w:pStyle w:val="20"/>
        <w:spacing w:line="400" w:lineRule="exact"/>
        <w:ind w:firstLine="480" w:firstLineChars="200"/>
        <w:rPr>
          <w:rFonts w:hAnsi="宋体"/>
          <w:color w:val="000000"/>
          <w:sz w:val="24"/>
          <w:szCs w:val="24"/>
        </w:rPr>
      </w:pPr>
      <w:r>
        <w:rPr>
          <w:rFonts w:hint="eastAsia" w:hAnsi="宋体"/>
          <w:color w:val="000000"/>
          <w:sz w:val="24"/>
          <w:szCs w:val="24"/>
        </w:rPr>
        <w:t>6、谈判文件有较大变动的，谈判小组将以书面形式通知所有参加谈判的竞标人。</w:t>
      </w:r>
    </w:p>
    <w:p>
      <w:pPr>
        <w:pStyle w:val="20"/>
        <w:spacing w:line="400" w:lineRule="exact"/>
        <w:rPr>
          <w:rFonts w:hAnsi="宋体"/>
          <w:b/>
          <w:sz w:val="24"/>
          <w:szCs w:val="24"/>
        </w:rPr>
      </w:pPr>
      <w:r>
        <w:rPr>
          <w:rFonts w:hint="eastAsia" w:hAnsi="宋体"/>
          <w:b/>
          <w:sz w:val="24"/>
          <w:szCs w:val="24"/>
        </w:rPr>
        <w:t>（二十四）最终报价</w:t>
      </w:r>
    </w:p>
    <w:p>
      <w:pPr>
        <w:pStyle w:val="20"/>
        <w:spacing w:line="400" w:lineRule="exact"/>
        <w:ind w:firstLine="600" w:firstLineChars="250"/>
        <w:rPr>
          <w:rFonts w:hAnsi="宋体"/>
          <w:sz w:val="24"/>
          <w:szCs w:val="24"/>
        </w:rPr>
      </w:pPr>
      <w:r>
        <w:rPr>
          <w:rFonts w:hint="eastAsia" w:hAnsi="宋体"/>
          <w:sz w:val="24"/>
          <w:szCs w:val="24"/>
        </w:rPr>
        <w:t>谈判结束后，谈判小组将要求所有有效标竞标人在规定时间内确定最终报价及服务承诺。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1、谈判小组将按谈判文件中规定的评标方法和标准，</w:t>
      </w:r>
      <w:r>
        <w:rPr>
          <w:rFonts w:ascii="宋体" w:hAnsi="宋体"/>
          <w:color w:val="000000"/>
          <w:sz w:val="24"/>
          <w:szCs w:val="24"/>
        </w:rPr>
        <w:t>仅对在实质上响应</w:t>
      </w:r>
      <w:r>
        <w:rPr>
          <w:rFonts w:hint="eastAsia" w:ascii="宋体" w:hAnsi="宋体"/>
          <w:color w:val="000000"/>
          <w:sz w:val="24"/>
          <w:szCs w:val="24"/>
        </w:rPr>
        <w:t>谈判</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（二十六）谈判过程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在宣布成交结果之前，凡属于审查、澄清、评价、比较谈判文件等有关信息，相关当事人均不得泄露给任何谈判投标人或与谈判工作无关的人员。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竞标投标人不得探听上述信息，不得以任何行为影响谈</w:t>
      </w:r>
      <w:r>
        <w:rPr>
          <w:rFonts w:hint="eastAsia" w:ascii="宋体" w:hAnsi="宋体"/>
          <w:color w:val="000000"/>
          <w:sz w:val="24"/>
          <w:szCs w:val="24"/>
          <w:lang w:val="zh-CN"/>
        </w:rPr>
        <w:t>判过程，否则其竞标文件将被作为无效竞标文件。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在谈判期间，代理单位将有专门工作人员与竞标投标人进行联络。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代理单位和谈判小组不向未成交的竞标投标人解释未成交原因，也不对谈判过程中的细节问题进行公布。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本项目采用经评审的最低投标价中标法，评标委员会严格按照谈判文件规定的标准和要求，对各投标文件进行评审，按有效投标人最终投标报价确定中选人。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rPr>
        <w:t>景德镇市国信城市运营发展有限公司</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rPr>
        <w:t>景德镇市国际陶瓷文化博览旅游交流中心建设项目（一标段）地勘</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二、如果我们的竞标文件被接受，我们将履行谈判文件中规定的每项要求，并按我们竞标文件中的承诺按期、按质、按量交付使用方；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四、我们同意按谈判文件的规定交履约保证金、中标服务费，遵守贵方有关谈判的各项规定；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rPr>
        <w:t>景德镇市国信城市运营发展有限公司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rPr>
        <w:t>谈判</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0F3C52" w:usb2="00000016" w:usb3="00000000" w:csb0="0004001F" w:csb1="00000000"/>
  </w:font>
  <w:font w:name="Arial Unicode MS">
    <w:altName w:val="Arial"/>
    <w:panose1 w:val="020B0604020202020204"/>
    <w:charset w:val="00"/>
    <w:family w:val="roman"/>
    <w:pitch w:val="default"/>
    <w:sig w:usb0="00000000" w:usb1="00000000" w:usb2="00000000" w:usb3="00000000" w:csb0="00000001" w:csb1="00000000"/>
  </w:font>
  <w:font w:name="方正综艺简体">
    <w:altName w:val="微软雅黑"/>
    <w:panose1 w:val="00000000000000000000"/>
    <w:charset w:val="86"/>
    <w:family w:val="script"/>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Castellar">
    <w:altName w:val="AMGDT"/>
    <w:panose1 w:val="00000000000000000000"/>
    <w:charset w:val="00"/>
    <w:family w:val="roman"/>
    <w:pitch w:val="default"/>
    <w:sig w:usb0="00000000" w:usb1="00000000" w:usb2="00000000" w:usb3="00000000" w:csb0="00000001" w:csb1="00000000"/>
  </w:font>
  <w:font w:name="AMGDT">
    <w:panose1 w:val="02000400000000000000"/>
    <w:charset w:val="00"/>
    <w:family w:val="auto"/>
    <w:pitch w:val="default"/>
    <w:sig w:usb0="80000003" w:usb1="10000000" w:usb2="00000000" w:usb3="00000000" w:csb0="00000001" w:csb1="00000000"/>
  </w:font>
  <w:font w:name="华文琥珀">
    <w:altName w:val="宋体"/>
    <w:panose1 w:val="02010800040101010101"/>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altName w:val="微软雅黑"/>
    <w:panose1 w:val="00000000000000000000"/>
    <w:charset w:val="86"/>
    <w:family w:val="script"/>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方正舒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华文新魏" w:eastAsia="华文新魏"/>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华文新魏" w:eastAsia="华文新魏"/>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2C6F72"/>
    <w:rsid w:val="00313CF8"/>
    <w:rsid w:val="005E5C8A"/>
    <w:rsid w:val="005E6D71"/>
    <w:rsid w:val="006D4EEA"/>
    <w:rsid w:val="009768EF"/>
    <w:rsid w:val="00A44BDC"/>
    <w:rsid w:val="00A75BCF"/>
    <w:rsid w:val="00AD79C7"/>
    <w:rsid w:val="00C13FAB"/>
    <w:rsid w:val="00C51A8B"/>
    <w:rsid w:val="00E35FA0"/>
    <w:rsid w:val="010D19AF"/>
    <w:rsid w:val="081E79F8"/>
    <w:rsid w:val="085F679A"/>
    <w:rsid w:val="0914518E"/>
    <w:rsid w:val="0C2D3516"/>
    <w:rsid w:val="0D874D64"/>
    <w:rsid w:val="19FE1B00"/>
    <w:rsid w:val="1C215513"/>
    <w:rsid w:val="1D355134"/>
    <w:rsid w:val="2538122F"/>
    <w:rsid w:val="276B4547"/>
    <w:rsid w:val="28022A74"/>
    <w:rsid w:val="2A174676"/>
    <w:rsid w:val="2E9C05B3"/>
    <w:rsid w:val="2F7B180E"/>
    <w:rsid w:val="31422505"/>
    <w:rsid w:val="32270DB0"/>
    <w:rsid w:val="327A56DF"/>
    <w:rsid w:val="346F7832"/>
    <w:rsid w:val="38D81D17"/>
    <w:rsid w:val="3CC3270A"/>
    <w:rsid w:val="3DC72016"/>
    <w:rsid w:val="40515B46"/>
    <w:rsid w:val="41A46DE7"/>
    <w:rsid w:val="44575FB2"/>
    <w:rsid w:val="474C7B15"/>
    <w:rsid w:val="47EF0ED9"/>
    <w:rsid w:val="4B340EC0"/>
    <w:rsid w:val="4BFF2C2B"/>
    <w:rsid w:val="4C7C4CE8"/>
    <w:rsid w:val="4CE63D97"/>
    <w:rsid w:val="51F40CBB"/>
    <w:rsid w:val="52DA0035"/>
    <w:rsid w:val="53F05444"/>
    <w:rsid w:val="59DC694C"/>
    <w:rsid w:val="5C2D1277"/>
    <w:rsid w:val="5D2D429B"/>
    <w:rsid w:val="6049287C"/>
    <w:rsid w:val="66EA3071"/>
    <w:rsid w:val="6A387350"/>
    <w:rsid w:val="6F3A2D14"/>
    <w:rsid w:val="6FF87C8B"/>
    <w:rsid w:val="735C2543"/>
    <w:rsid w:val="7B9E5727"/>
    <w:rsid w:val="7C842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uiPriority w:val="0"/>
    <w:rPr>
      <w:color w:val="800080"/>
      <w:u w:val="single"/>
    </w:rPr>
  </w:style>
  <w:style w:type="character" w:styleId="39">
    <w:name w:val="Hyperlink"/>
    <w:uiPriority w:val="0"/>
    <w:rPr>
      <w:color w:val="0000FF"/>
      <w:u w:val="single"/>
    </w:rPr>
  </w:style>
  <w:style w:type="character" w:styleId="40">
    <w:name w:val="annotation reference"/>
    <w:uiPriority w:val="0"/>
    <w:rPr>
      <w:sz w:val="21"/>
    </w:rPr>
  </w:style>
  <w:style w:type="paragraph" w:customStyle="1" w:styleId="41">
    <w:name w:val="Char Char Char"/>
    <w:basedOn w:val="1"/>
    <w:uiPriority w:val="0"/>
  </w:style>
  <w:style w:type="character" w:customStyle="1" w:styleId="42">
    <w:name w:val="标题 2 字符"/>
    <w:link w:val="3"/>
    <w:uiPriority w:val="0"/>
    <w:rPr>
      <w:rFonts w:ascii="Arial" w:hAnsi="Arial" w:eastAsia="黑体"/>
      <w:b/>
      <w:kern w:val="2"/>
      <w:sz w:val="32"/>
      <w:lang w:val="en-US" w:eastAsia="zh-CN" w:bidi="ar-SA"/>
    </w:rPr>
  </w:style>
  <w:style w:type="character" w:customStyle="1" w:styleId="43">
    <w:name w:val="font161"/>
    <w:uiPriority w:val="0"/>
    <w:rPr>
      <w:b/>
      <w:sz w:val="32"/>
    </w:rPr>
  </w:style>
  <w:style w:type="paragraph" w:customStyle="1" w:styleId="44">
    <w:name w:val="Char"/>
    <w:basedOn w:val="1"/>
    <w:uiPriority w:val="0"/>
    <w:rPr>
      <w:rFonts w:ascii="Tahoma" w:hAnsi="Tahoma"/>
      <w:sz w:val="24"/>
    </w:rPr>
  </w:style>
  <w:style w:type="paragraph" w:customStyle="1" w:styleId="45">
    <w:name w:val="WPSOffice手动目录 1"/>
    <w:uiPriority w:val="0"/>
    <w:rPr>
      <w:rFonts w:ascii="Times New Roman" w:hAnsi="Times New Roman" w:eastAsia="宋体" w:cs="Times New Roman"/>
      <w:lang w:val="en-US" w:eastAsia="zh-CN" w:bidi="ar-SA"/>
    </w:rPr>
  </w:style>
  <w:style w:type="paragraph" w:customStyle="1" w:styleId="46">
    <w:name w:val="Char1"/>
    <w:basedOn w:val="1"/>
    <w:uiPriority w:val="0"/>
    <w:pPr>
      <w:tabs>
        <w:tab w:val="left" w:pos="360"/>
      </w:tabs>
    </w:pPr>
    <w:rPr>
      <w:sz w:val="24"/>
    </w:rPr>
  </w:style>
  <w:style w:type="paragraph" w:customStyle="1" w:styleId="47">
    <w:name w:val="1"/>
    <w:basedOn w:val="1"/>
    <w:next w:val="1"/>
    <w:uiPriority w:val="0"/>
  </w:style>
  <w:style w:type="paragraph" w:customStyle="1" w:styleId="48">
    <w:name w:val="Char Char Char Char Char Char Char Char Char Char"/>
    <w:basedOn w:val="1"/>
    <w:uiPriority w:val="0"/>
    <w:rPr>
      <w:rFonts w:ascii="Tahoma" w:hAnsi="Tahoma"/>
      <w:sz w:val="24"/>
    </w:rPr>
  </w:style>
  <w:style w:type="paragraph" w:customStyle="1" w:styleId="49">
    <w:name w:val="Defaul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uiPriority w:val="0"/>
  </w:style>
  <w:style w:type="paragraph" w:customStyle="1" w:styleId="51">
    <w:name w:val="普通正文"/>
    <w:basedOn w:val="1"/>
    <w:uiPriority w:val="0"/>
    <w:pPr>
      <w:adjustRightInd w:val="0"/>
      <w:ind w:firstLine="425"/>
      <w:jc w:val="left"/>
      <w:textAlignment w:val="baseline"/>
    </w:pPr>
    <w:rPr>
      <w:rFonts w:ascii="宋体"/>
      <w:kern w:val="0"/>
      <w:sz w:val="20"/>
    </w:rPr>
  </w:style>
  <w:style w:type="paragraph" w:customStyle="1" w:styleId="52">
    <w:name w:val="特点"/>
    <w:basedOn w:val="1"/>
    <w:next w:val="1"/>
    <w:uiPriority w:val="0"/>
    <w:pPr>
      <w:spacing w:line="360" w:lineRule="auto"/>
      <w:jc w:val="center"/>
    </w:pPr>
    <w:rPr>
      <w:rFonts w:ascii="Arial" w:hAnsi="Arial"/>
      <w:sz w:val="24"/>
    </w:rPr>
  </w:style>
  <w:style w:type="paragraph" w:customStyle="1" w:styleId="53">
    <w:name w:val="简单回函地址"/>
    <w:basedOn w:val="1"/>
    <w:uiPriority w:val="0"/>
    <w:rPr>
      <w:sz w:val="24"/>
      <w:szCs w:val="21"/>
    </w:rPr>
  </w:style>
  <w:style w:type="paragraph" w:customStyle="1" w:styleId="54">
    <w:name w:val="样式 标题 2 + Times New Roman 四号 非加粗 段前: 5 磅 段后: 0 磅 行距: 固定值 20..."/>
    <w:basedOn w:val="3"/>
    <w:uiPriority w:val="0"/>
    <w:pPr>
      <w:spacing w:before="100" w:after="0" w:line="400" w:lineRule="exact"/>
    </w:pPr>
    <w:rPr>
      <w:rFonts w:ascii="Times New Roman" w:hAnsi="Times New Roman"/>
      <w:b w:val="0"/>
      <w:sz w:val="28"/>
    </w:rPr>
  </w:style>
  <w:style w:type="paragraph" w:customStyle="1" w:styleId="55">
    <w:name w:val="6'"/>
    <w:basedOn w:val="1"/>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uiPriority w:val="0"/>
  </w:style>
  <w:style w:type="paragraph" w:customStyle="1" w:styleId="57">
    <w:name w:val="默认段落字体 Para Char Char Char Char Char Char Char Char Char1 Char Char Char Char Char Char Char"/>
    <w:basedOn w:val="12"/>
    <w:uiPriority w:val="0"/>
    <w:rPr>
      <w:rFonts w:ascii="Tahoma" w:hAnsi="Tahoma"/>
      <w:sz w:val="24"/>
    </w:rPr>
  </w:style>
  <w:style w:type="paragraph" w:customStyle="1" w:styleId="58">
    <w:name w:val="表格文字"/>
    <w:basedOn w:val="1"/>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uiPriority w:val="0"/>
    <w:pPr>
      <w:spacing w:before="0" w:after="0" w:line="400" w:lineRule="exact"/>
    </w:pPr>
    <w:rPr>
      <w:b w:val="0"/>
      <w:sz w:val="24"/>
    </w:rPr>
  </w:style>
  <w:style w:type="paragraph" w:customStyle="1" w:styleId="60">
    <w:name w:val="表格"/>
    <w:basedOn w:val="1"/>
    <w:uiPriority w:val="0"/>
    <w:pPr>
      <w:jc w:val="center"/>
      <w:textAlignment w:val="center"/>
    </w:pPr>
    <w:rPr>
      <w:rFonts w:ascii="华文细黑" w:hAnsi="华文细黑"/>
      <w:kern w:val="0"/>
    </w:rPr>
  </w:style>
  <w:style w:type="paragraph" w:customStyle="1" w:styleId="61">
    <w:name w:val="项目"/>
    <w:basedOn w:val="1"/>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uiPriority w:val="0"/>
  </w:style>
  <w:style w:type="paragraph" w:customStyle="1" w:styleId="63">
    <w:name w:val="样式 标题 1 + 黑体 三号 非加粗 居中 段前: 6 磅 段后: 6 磅 行距: 固定值 20 磅"/>
    <w:basedOn w:val="2"/>
    <w:uiPriority w:val="0"/>
    <w:pPr>
      <w:spacing w:before="120" w:after="120" w:line="400" w:lineRule="exact"/>
      <w:jc w:val="center"/>
    </w:pPr>
    <w:rPr>
      <w:rFonts w:ascii="黑体" w:hAnsi="黑体" w:eastAsia="黑体"/>
      <w:b w:val="0"/>
      <w:sz w:val="32"/>
    </w:rPr>
  </w:style>
  <w:style w:type="paragraph" w:customStyle="1" w:styleId="64">
    <w:name w:val="xl34"/>
    <w:basedOn w:val="1"/>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5245</Words>
  <Characters>5345</Characters>
  <Lines>43</Lines>
  <Paragraphs>12</Paragraphs>
  <TotalTime>54</TotalTime>
  <ScaleCrop>false</ScaleCrop>
  <LinksUpToDate>false</LinksUpToDate>
  <CharactersWithSpaces>5888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倩呢呢</cp:lastModifiedBy>
  <cp:lastPrinted>2021-09-27T00:46:59Z</cp:lastPrinted>
  <dcterms:modified xsi:type="dcterms:W3CDTF">2021-09-27T00:59:55Z</dcterms:modified>
  <dc:title>政府采购</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1317C9C72E6040BEB4ADEBCD2AF02C07</vt:lpwstr>
  </property>
</Properties>
</file>